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20218" w14:textId="77777777" w:rsidR="007D74B7" w:rsidRDefault="007D74B7" w:rsidP="007D74B7">
      <w:pPr>
        <w:jc w:val="left"/>
        <w:rPr>
          <w:rFonts w:ascii="方正仿宋_GBK" w:eastAsia="方正仿宋_GBK"/>
          <w:sz w:val="32"/>
          <w:szCs w:val="32"/>
        </w:rPr>
      </w:pPr>
      <w:r>
        <w:rPr>
          <w:rFonts w:ascii="方正仿宋_GBK" w:eastAsia="方正仿宋_GBK" w:hint="eastAsia"/>
          <w:sz w:val="32"/>
          <w:szCs w:val="32"/>
        </w:rPr>
        <w:t>表7：</w:t>
      </w:r>
    </w:p>
    <w:p w14:paraId="2776F87C" w14:textId="77777777" w:rsidR="007D74B7" w:rsidRDefault="007D74B7" w:rsidP="007D74B7">
      <w:pPr>
        <w:adjustRightInd w:val="0"/>
        <w:snapToGrid w:val="0"/>
        <w:spacing w:line="5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湖北省地方标准编制说明</w:t>
      </w:r>
    </w:p>
    <w:p w14:paraId="1A277581" w14:textId="77777777" w:rsidR="007D74B7" w:rsidRDefault="007D74B7" w:rsidP="007D74B7">
      <w:pPr>
        <w:adjustRightInd w:val="0"/>
        <w:snapToGrid w:val="0"/>
        <w:spacing w:line="300" w:lineRule="exact"/>
        <w:jc w:val="right"/>
        <w:rPr>
          <w:rFonts w:ascii="方正小标宋简体" w:eastAsia="方正小标宋简体"/>
          <w:color w:val="000000"/>
          <w:sz w:val="44"/>
          <w:szCs w:val="44"/>
        </w:rPr>
      </w:pPr>
      <w:r>
        <w:rPr>
          <w:rFonts w:ascii="方正小标宋简体" w:eastAsia="方正小标宋简体" w:hint="eastAsia"/>
          <w:color w:val="000000"/>
          <w:sz w:val="44"/>
          <w:szCs w:val="44"/>
        </w:rPr>
        <w:t xml:space="preserve"> </w:t>
      </w:r>
    </w:p>
    <w:p w14:paraId="76D3A223" w14:textId="77777777" w:rsidR="007D74B7" w:rsidRDefault="00E34C98" w:rsidP="00E34C98">
      <w:pPr>
        <w:adjustRightInd w:val="0"/>
        <w:snapToGrid w:val="0"/>
        <w:spacing w:line="560" w:lineRule="exact"/>
        <w:ind w:right="160"/>
        <w:jc w:val="right"/>
        <w:rPr>
          <w:rFonts w:ascii="方正仿宋_GBK" w:eastAsia="方正仿宋_GBK" w:hAnsi="宋体" w:hint="eastAsia"/>
          <w:color w:val="000000"/>
          <w:sz w:val="32"/>
          <w:szCs w:val="32"/>
        </w:rPr>
      </w:pPr>
      <w:r>
        <w:rPr>
          <w:rFonts w:ascii="方正仿宋_GBK" w:eastAsia="方正仿宋_GBK" w:hAnsi="宋体" w:hint="eastAsia"/>
          <w:color w:val="000000"/>
          <w:sz w:val="32"/>
          <w:szCs w:val="32"/>
        </w:rPr>
        <w:t>2025</w:t>
      </w:r>
      <w:r w:rsidR="007D74B7">
        <w:rPr>
          <w:rFonts w:ascii="方正仿宋_GBK" w:eastAsia="方正仿宋_GBK" w:hAnsi="宋体" w:hint="eastAsia"/>
          <w:color w:val="000000"/>
          <w:sz w:val="32"/>
          <w:szCs w:val="32"/>
        </w:rPr>
        <w:t>年</w:t>
      </w:r>
      <w:r>
        <w:rPr>
          <w:rFonts w:ascii="方正仿宋_GBK" w:eastAsia="方正仿宋_GBK" w:hAnsi="宋体" w:hint="eastAsia"/>
          <w:color w:val="000000"/>
          <w:sz w:val="32"/>
          <w:szCs w:val="32"/>
        </w:rPr>
        <w:t xml:space="preserve"> 5</w:t>
      </w:r>
      <w:r w:rsidR="007D74B7">
        <w:rPr>
          <w:rFonts w:ascii="方正仿宋_GBK" w:eastAsia="方正仿宋_GBK" w:hAnsi="宋体" w:hint="eastAsia"/>
          <w:color w:val="000000"/>
          <w:sz w:val="32"/>
          <w:szCs w:val="32"/>
        </w:rPr>
        <w:t>月</w:t>
      </w:r>
      <w:r>
        <w:rPr>
          <w:rFonts w:ascii="方正仿宋_GBK" w:eastAsia="方正仿宋_GBK" w:hAnsi="宋体" w:hint="eastAsia"/>
          <w:color w:val="000000"/>
          <w:sz w:val="32"/>
          <w:szCs w:val="32"/>
        </w:rPr>
        <w:t xml:space="preserve"> 10</w:t>
      </w:r>
      <w:r w:rsidR="007D74B7">
        <w:rPr>
          <w:rFonts w:ascii="方正仿宋_GBK" w:eastAsia="方正仿宋_GBK" w:hAnsi="宋体" w:hint="eastAsia"/>
          <w:color w:val="000000"/>
          <w:sz w:val="32"/>
          <w:szCs w:val="32"/>
        </w:rPr>
        <w:t xml:space="preserve">日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562"/>
        <w:gridCol w:w="1374"/>
        <w:gridCol w:w="2516"/>
      </w:tblGrid>
      <w:tr w:rsidR="007D74B7" w:rsidRPr="00E34C98" w14:paraId="75FE7548" w14:textId="77777777" w:rsidTr="007D74B7">
        <w:trPr>
          <w:trHeight w:val="822"/>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30001579" w14:textId="77777777" w:rsidR="007D74B7" w:rsidRPr="00E34C98" w:rsidRDefault="007D74B7">
            <w:pPr>
              <w:adjustRightInd w:val="0"/>
              <w:snapToGrid w:val="0"/>
              <w:spacing w:line="360" w:lineRule="exact"/>
              <w:jc w:val="distribute"/>
              <w:rPr>
                <w:rFonts w:ascii="宋体" w:hAnsi="宋体" w:hint="eastAsia"/>
                <w:color w:val="000000"/>
                <w:sz w:val="28"/>
                <w:szCs w:val="28"/>
              </w:rPr>
            </w:pPr>
            <w:r w:rsidRPr="00E34C98">
              <w:rPr>
                <w:rFonts w:ascii="宋体" w:hAnsi="宋体" w:hint="eastAsia"/>
                <w:color w:val="000000"/>
                <w:sz w:val="28"/>
                <w:szCs w:val="28"/>
              </w:rPr>
              <w:t>标准名称</w:t>
            </w:r>
          </w:p>
        </w:tc>
        <w:tc>
          <w:tcPr>
            <w:tcW w:w="3784" w:type="pct"/>
            <w:gridSpan w:val="3"/>
            <w:tcBorders>
              <w:top w:val="single" w:sz="4" w:space="0" w:color="auto"/>
              <w:left w:val="single" w:sz="4" w:space="0" w:color="auto"/>
              <w:bottom w:val="single" w:sz="4" w:space="0" w:color="auto"/>
              <w:right w:val="single" w:sz="4" w:space="0" w:color="auto"/>
            </w:tcBorders>
            <w:vAlign w:val="center"/>
          </w:tcPr>
          <w:p w14:paraId="0E448712" w14:textId="77777777" w:rsidR="007D74B7" w:rsidRPr="00E34C98" w:rsidRDefault="00202C84">
            <w:pPr>
              <w:adjustRightInd w:val="0"/>
              <w:snapToGrid w:val="0"/>
              <w:spacing w:line="360" w:lineRule="exact"/>
              <w:rPr>
                <w:rFonts w:ascii="宋体" w:hAnsi="宋体" w:hint="eastAsia"/>
                <w:color w:val="000000"/>
                <w:sz w:val="28"/>
                <w:szCs w:val="28"/>
              </w:rPr>
            </w:pPr>
            <w:r w:rsidRPr="00E34C98">
              <w:rPr>
                <w:rFonts w:ascii="宋体" w:hAnsi="宋体" w:hint="eastAsia"/>
                <w:color w:val="000000"/>
                <w:sz w:val="28"/>
                <w:szCs w:val="28"/>
              </w:rPr>
              <w:t>核应急X/γ无线组网式辐射监测系统设计规范</w:t>
            </w:r>
          </w:p>
        </w:tc>
      </w:tr>
      <w:tr w:rsidR="007D74B7" w:rsidRPr="00E34C98" w14:paraId="1FD9DC26" w14:textId="77777777" w:rsidTr="007D74B7">
        <w:trPr>
          <w:trHeight w:val="20"/>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3DE650C1" w14:textId="77777777" w:rsidR="007D74B7" w:rsidRPr="00E34C98" w:rsidRDefault="007D74B7">
            <w:pPr>
              <w:adjustRightInd w:val="0"/>
              <w:snapToGrid w:val="0"/>
              <w:spacing w:line="360" w:lineRule="exact"/>
              <w:jc w:val="distribute"/>
              <w:rPr>
                <w:rFonts w:ascii="宋体" w:hAnsi="宋体" w:hint="eastAsia"/>
                <w:color w:val="000000"/>
                <w:sz w:val="28"/>
                <w:szCs w:val="28"/>
              </w:rPr>
            </w:pPr>
            <w:r w:rsidRPr="00E34C98">
              <w:rPr>
                <w:rFonts w:ascii="宋体" w:hAnsi="宋体" w:hint="eastAsia"/>
                <w:color w:val="000000"/>
                <w:sz w:val="28"/>
                <w:szCs w:val="28"/>
              </w:rPr>
              <w:t>被修订或整合</w:t>
            </w:r>
          </w:p>
          <w:p w14:paraId="47B4D0DB" w14:textId="77777777" w:rsidR="007D74B7" w:rsidRPr="00E34C98" w:rsidRDefault="007D74B7">
            <w:pPr>
              <w:adjustRightInd w:val="0"/>
              <w:snapToGrid w:val="0"/>
              <w:spacing w:line="360" w:lineRule="exact"/>
              <w:jc w:val="distribute"/>
              <w:rPr>
                <w:rFonts w:ascii="宋体" w:hAnsi="宋体" w:hint="eastAsia"/>
                <w:color w:val="000000"/>
                <w:sz w:val="28"/>
                <w:szCs w:val="28"/>
              </w:rPr>
            </w:pPr>
            <w:r w:rsidRPr="00E34C98">
              <w:rPr>
                <w:rFonts w:ascii="宋体" w:hAnsi="宋体" w:hint="eastAsia"/>
                <w:color w:val="000000"/>
                <w:sz w:val="28"/>
                <w:szCs w:val="28"/>
              </w:rPr>
              <w:t>标准名称</w:t>
            </w:r>
          </w:p>
        </w:tc>
        <w:tc>
          <w:tcPr>
            <w:tcW w:w="1503" w:type="pct"/>
            <w:tcBorders>
              <w:top w:val="single" w:sz="4" w:space="0" w:color="auto"/>
              <w:left w:val="single" w:sz="4" w:space="0" w:color="auto"/>
              <w:bottom w:val="single" w:sz="4" w:space="0" w:color="auto"/>
              <w:right w:val="single" w:sz="4" w:space="0" w:color="auto"/>
            </w:tcBorders>
            <w:vAlign w:val="center"/>
          </w:tcPr>
          <w:p w14:paraId="7EBD4C1A" w14:textId="77777777" w:rsidR="007D74B7" w:rsidRPr="00E34C98" w:rsidRDefault="00E34C98">
            <w:pPr>
              <w:adjustRightInd w:val="0"/>
              <w:snapToGrid w:val="0"/>
              <w:spacing w:line="360" w:lineRule="exact"/>
              <w:rPr>
                <w:rFonts w:ascii="宋体" w:hAnsi="宋体" w:hint="eastAsia"/>
                <w:color w:val="000000"/>
                <w:sz w:val="28"/>
                <w:szCs w:val="28"/>
              </w:rPr>
            </w:pPr>
            <w:r w:rsidRPr="00E34C98">
              <w:rPr>
                <w:rFonts w:ascii="宋体" w:hAnsi="宋体" w:hint="eastAsia"/>
                <w:color w:val="000000"/>
                <w:sz w:val="28"/>
                <w:szCs w:val="28"/>
              </w:rPr>
              <w:t>/</w:t>
            </w:r>
          </w:p>
        </w:tc>
        <w:tc>
          <w:tcPr>
            <w:tcW w:w="806" w:type="pct"/>
            <w:tcBorders>
              <w:top w:val="single" w:sz="4" w:space="0" w:color="auto"/>
              <w:left w:val="single" w:sz="4" w:space="0" w:color="auto"/>
              <w:bottom w:val="single" w:sz="4" w:space="0" w:color="auto"/>
              <w:right w:val="single" w:sz="4" w:space="0" w:color="auto"/>
            </w:tcBorders>
            <w:vAlign w:val="center"/>
            <w:hideMark/>
          </w:tcPr>
          <w:p w14:paraId="3F1D8CE3" w14:textId="77777777" w:rsidR="007D74B7" w:rsidRPr="00E34C98" w:rsidRDefault="007D74B7">
            <w:pPr>
              <w:adjustRightInd w:val="0"/>
              <w:snapToGrid w:val="0"/>
              <w:spacing w:line="360" w:lineRule="exact"/>
              <w:jc w:val="distribute"/>
              <w:rPr>
                <w:rFonts w:ascii="宋体" w:hAnsi="宋体" w:hint="eastAsia"/>
                <w:color w:val="000000"/>
                <w:sz w:val="28"/>
                <w:szCs w:val="28"/>
              </w:rPr>
            </w:pPr>
            <w:r w:rsidRPr="00E34C98">
              <w:rPr>
                <w:rFonts w:ascii="宋体" w:hAnsi="宋体" w:hint="eastAsia"/>
                <w:color w:val="000000"/>
                <w:sz w:val="28"/>
                <w:szCs w:val="28"/>
              </w:rPr>
              <w:t>被代替</w:t>
            </w:r>
          </w:p>
          <w:p w14:paraId="6BB2BBA6" w14:textId="77777777" w:rsidR="007D74B7" w:rsidRPr="00E34C98" w:rsidRDefault="007D74B7">
            <w:pPr>
              <w:adjustRightInd w:val="0"/>
              <w:snapToGrid w:val="0"/>
              <w:spacing w:line="360" w:lineRule="exact"/>
              <w:rPr>
                <w:rFonts w:ascii="宋体" w:hAnsi="宋体" w:hint="eastAsia"/>
                <w:color w:val="000000"/>
                <w:sz w:val="28"/>
                <w:szCs w:val="28"/>
              </w:rPr>
            </w:pPr>
            <w:r w:rsidRPr="00E34C98">
              <w:rPr>
                <w:rFonts w:ascii="宋体" w:hAnsi="宋体" w:hint="eastAsia"/>
                <w:color w:val="000000"/>
                <w:sz w:val="28"/>
                <w:szCs w:val="28"/>
              </w:rPr>
              <w:t>标准编号</w:t>
            </w:r>
          </w:p>
        </w:tc>
        <w:tc>
          <w:tcPr>
            <w:tcW w:w="1475" w:type="pct"/>
            <w:tcBorders>
              <w:top w:val="single" w:sz="4" w:space="0" w:color="auto"/>
              <w:left w:val="single" w:sz="4" w:space="0" w:color="auto"/>
              <w:bottom w:val="single" w:sz="4" w:space="0" w:color="auto"/>
              <w:right w:val="single" w:sz="4" w:space="0" w:color="auto"/>
            </w:tcBorders>
            <w:vAlign w:val="center"/>
          </w:tcPr>
          <w:p w14:paraId="42D5D1AE" w14:textId="77777777" w:rsidR="007D74B7" w:rsidRPr="00E34C98" w:rsidRDefault="00E34C98">
            <w:pPr>
              <w:adjustRightInd w:val="0"/>
              <w:snapToGrid w:val="0"/>
              <w:spacing w:line="360" w:lineRule="exact"/>
              <w:rPr>
                <w:rFonts w:ascii="宋体" w:hAnsi="宋体" w:hint="eastAsia"/>
                <w:color w:val="000000"/>
                <w:sz w:val="28"/>
                <w:szCs w:val="28"/>
              </w:rPr>
            </w:pPr>
            <w:r w:rsidRPr="00E34C98">
              <w:rPr>
                <w:rFonts w:ascii="宋体" w:hAnsi="宋体" w:hint="eastAsia"/>
                <w:color w:val="000000"/>
                <w:sz w:val="28"/>
                <w:szCs w:val="28"/>
              </w:rPr>
              <w:t>/</w:t>
            </w:r>
          </w:p>
        </w:tc>
      </w:tr>
      <w:tr w:rsidR="007D74B7" w:rsidRPr="00E34C98" w14:paraId="01A21CA6" w14:textId="77777777" w:rsidTr="007D74B7">
        <w:trPr>
          <w:trHeight w:val="2343"/>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03DF72C7" w14:textId="77777777" w:rsidR="007D74B7" w:rsidRPr="00E34C98" w:rsidRDefault="007D74B7">
            <w:pPr>
              <w:adjustRightInd w:val="0"/>
              <w:snapToGrid w:val="0"/>
              <w:spacing w:line="360" w:lineRule="exact"/>
              <w:jc w:val="distribute"/>
              <w:rPr>
                <w:rFonts w:ascii="宋体" w:hAnsi="宋体" w:hint="eastAsia"/>
                <w:color w:val="000000"/>
                <w:sz w:val="28"/>
                <w:szCs w:val="28"/>
              </w:rPr>
            </w:pPr>
            <w:r w:rsidRPr="00E34C98">
              <w:rPr>
                <w:rFonts w:ascii="宋体" w:hAnsi="宋体" w:hint="eastAsia"/>
                <w:color w:val="000000"/>
                <w:sz w:val="28"/>
                <w:szCs w:val="28"/>
              </w:rPr>
              <w:t>起草单位</w:t>
            </w:r>
          </w:p>
          <w:p w14:paraId="2E42EF05" w14:textId="77777777" w:rsidR="007D74B7" w:rsidRPr="00E34C98" w:rsidRDefault="007D74B7">
            <w:pPr>
              <w:adjustRightInd w:val="0"/>
              <w:snapToGrid w:val="0"/>
              <w:spacing w:line="360" w:lineRule="exact"/>
              <w:jc w:val="distribute"/>
              <w:rPr>
                <w:rFonts w:ascii="宋体" w:hAnsi="宋体" w:hint="eastAsia"/>
                <w:color w:val="000000"/>
                <w:sz w:val="28"/>
                <w:szCs w:val="28"/>
              </w:rPr>
            </w:pPr>
            <w:r w:rsidRPr="00E34C98">
              <w:rPr>
                <w:rFonts w:ascii="宋体" w:hAnsi="宋体" w:hint="eastAsia"/>
                <w:color w:val="000000"/>
                <w:sz w:val="28"/>
                <w:szCs w:val="28"/>
              </w:rPr>
              <w:t>（盖章）</w:t>
            </w:r>
          </w:p>
        </w:tc>
        <w:tc>
          <w:tcPr>
            <w:tcW w:w="3784" w:type="pct"/>
            <w:gridSpan w:val="3"/>
            <w:tcBorders>
              <w:top w:val="single" w:sz="4" w:space="0" w:color="auto"/>
              <w:left w:val="single" w:sz="4" w:space="0" w:color="auto"/>
              <w:bottom w:val="single" w:sz="4" w:space="0" w:color="auto"/>
              <w:right w:val="single" w:sz="4" w:space="0" w:color="auto"/>
            </w:tcBorders>
            <w:vAlign w:val="center"/>
            <w:hideMark/>
          </w:tcPr>
          <w:p w14:paraId="58D86B88" w14:textId="77777777" w:rsidR="007D74B7" w:rsidRPr="00E34C98" w:rsidRDefault="00562B4F" w:rsidP="00202C84">
            <w:pPr>
              <w:adjustRightInd w:val="0"/>
              <w:snapToGrid w:val="0"/>
              <w:spacing w:line="360" w:lineRule="exact"/>
              <w:rPr>
                <w:rFonts w:ascii="宋体" w:hAnsi="宋体" w:hint="eastAsia"/>
                <w:color w:val="000000"/>
                <w:sz w:val="28"/>
                <w:szCs w:val="28"/>
              </w:rPr>
            </w:pPr>
            <w:r w:rsidRPr="00E34C98">
              <w:rPr>
                <w:rFonts w:ascii="宋体" w:hAnsi="宋体" w:hint="eastAsia"/>
                <w:iCs/>
                <w:color w:val="000000"/>
                <w:sz w:val="28"/>
                <w:szCs w:val="28"/>
              </w:rPr>
              <w:t>中国船舶集团有限公司第七一九研究所、中</w:t>
            </w:r>
            <w:proofErr w:type="gramStart"/>
            <w:r w:rsidRPr="00E34C98">
              <w:rPr>
                <w:rFonts w:ascii="宋体" w:hAnsi="宋体" w:hint="eastAsia"/>
                <w:iCs/>
                <w:color w:val="000000"/>
                <w:sz w:val="28"/>
                <w:szCs w:val="28"/>
              </w:rPr>
              <w:t>船智核</w:t>
            </w:r>
            <w:proofErr w:type="gramEnd"/>
            <w:r w:rsidRPr="00E34C98">
              <w:rPr>
                <w:rFonts w:ascii="宋体" w:hAnsi="宋体" w:hint="eastAsia"/>
                <w:iCs/>
                <w:color w:val="000000"/>
                <w:sz w:val="28"/>
                <w:szCs w:val="28"/>
              </w:rPr>
              <w:t>（武汉）科技有限公司</w:t>
            </w:r>
            <w:r w:rsidR="00202C84" w:rsidRPr="00E34C98">
              <w:rPr>
                <w:rFonts w:ascii="宋体" w:hAnsi="宋体" w:hint="eastAsia"/>
                <w:iCs/>
                <w:color w:val="000000"/>
                <w:sz w:val="28"/>
                <w:szCs w:val="28"/>
              </w:rPr>
              <w:t>、湖北省计量测试技术研究院</w:t>
            </w:r>
            <w:r w:rsidRPr="00E34C98">
              <w:rPr>
                <w:rFonts w:ascii="宋体" w:hAnsi="宋体" w:hint="eastAsia"/>
                <w:iCs/>
                <w:color w:val="000000"/>
                <w:sz w:val="28"/>
                <w:szCs w:val="28"/>
              </w:rPr>
              <w:t>、海上核应急辐射监测与防护技术湖北省国防科技（军民融合）创新中心</w:t>
            </w:r>
          </w:p>
        </w:tc>
      </w:tr>
      <w:tr w:rsidR="007D74B7" w:rsidRPr="00E34C98" w14:paraId="1FB90E89"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4331B06C" w14:textId="77777777" w:rsidR="007D74B7" w:rsidRPr="00E34C98" w:rsidRDefault="007D74B7">
            <w:pPr>
              <w:adjustRightInd w:val="0"/>
              <w:snapToGrid w:val="0"/>
              <w:spacing w:line="360" w:lineRule="exact"/>
              <w:rPr>
                <w:rFonts w:ascii="宋体" w:hAnsi="宋体" w:hint="eastAsia"/>
                <w:color w:val="000000"/>
                <w:sz w:val="28"/>
                <w:szCs w:val="28"/>
              </w:rPr>
            </w:pPr>
            <w:r w:rsidRPr="00E34C98">
              <w:rPr>
                <w:rFonts w:ascii="宋体" w:hAnsi="宋体" w:hint="eastAsia"/>
                <w:color w:val="000000"/>
                <w:sz w:val="28"/>
                <w:szCs w:val="28"/>
              </w:rPr>
              <w:t>1.项目简介：</w:t>
            </w:r>
          </w:p>
          <w:p w14:paraId="6449E7D7" w14:textId="77777777" w:rsidR="00E34C98" w:rsidRPr="00E34C98" w:rsidRDefault="00E34C98" w:rsidP="00E34C98">
            <w:pPr>
              <w:pStyle w:val="aa"/>
              <w:ind w:firstLine="560"/>
              <w:rPr>
                <w:rFonts w:hAnsi="宋体" w:hint="eastAsia"/>
                <w:sz w:val="28"/>
                <w:szCs w:val="28"/>
              </w:rPr>
            </w:pPr>
            <w:r w:rsidRPr="00E34C98">
              <w:rPr>
                <w:rFonts w:hAnsi="宋体" w:hint="eastAsia"/>
                <w:sz w:val="28"/>
                <w:szCs w:val="28"/>
              </w:rPr>
              <w:t>2024年7月3日，湖北省市场监督管理局发布《省市场监管局关于下达2024年湖北省地方标准制修订项目计划（第一批）的通知》，本标准获批立项。</w:t>
            </w:r>
          </w:p>
          <w:p w14:paraId="025008CA" w14:textId="77777777" w:rsidR="00E34C98" w:rsidRPr="00E34C98" w:rsidRDefault="00E34C98" w:rsidP="00E34C98">
            <w:pPr>
              <w:pStyle w:val="aa"/>
              <w:ind w:firstLine="560"/>
              <w:rPr>
                <w:rFonts w:hAnsi="宋体" w:hint="eastAsia"/>
                <w:sz w:val="28"/>
                <w:szCs w:val="28"/>
              </w:rPr>
            </w:pPr>
            <w:r w:rsidRPr="00E34C98">
              <w:rPr>
                <w:rFonts w:hAnsi="宋体" w:hint="eastAsia"/>
                <w:sz w:val="28"/>
                <w:szCs w:val="28"/>
              </w:rPr>
              <w:t>本标准按照GB/T 1.1—2020《标准化工作导则  第1部分：标准化文件的结构和起草规则》的规定起草。</w:t>
            </w:r>
          </w:p>
          <w:p w14:paraId="536DCD27" w14:textId="77777777" w:rsidR="00E34C98" w:rsidRPr="00E34C98" w:rsidRDefault="00E34C98" w:rsidP="00E34C98">
            <w:pPr>
              <w:pStyle w:val="aa"/>
              <w:ind w:firstLine="560"/>
              <w:rPr>
                <w:rFonts w:hAnsi="宋体" w:hint="eastAsia"/>
                <w:sz w:val="28"/>
                <w:szCs w:val="28"/>
              </w:rPr>
            </w:pPr>
            <w:r w:rsidRPr="00E34C98">
              <w:rPr>
                <w:rFonts w:hAnsi="宋体" w:hint="eastAsia"/>
                <w:sz w:val="28"/>
                <w:szCs w:val="28"/>
              </w:rPr>
              <w:t>本标准起草单位：中国船舶集团有限公司第七一九研究所、中船智核（武汉）科技有限公司、湖北省计量测试技术研究院、海上核应急辐射监测与防护技术湖北省国防科技（军民融合）创新中心</w:t>
            </w:r>
            <w:r w:rsidRPr="00E34C98">
              <w:rPr>
                <w:rFonts w:hAnsi="宋体"/>
                <w:sz w:val="28"/>
                <w:szCs w:val="28"/>
              </w:rPr>
              <w:t>。</w:t>
            </w:r>
          </w:p>
          <w:p w14:paraId="36642B9C" w14:textId="77777777" w:rsidR="00E34C98" w:rsidRPr="00E34C98" w:rsidRDefault="00E34C98" w:rsidP="00E34C98">
            <w:pPr>
              <w:pStyle w:val="aa"/>
              <w:ind w:firstLine="560"/>
              <w:rPr>
                <w:rFonts w:hAnsi="宋体" w:hint="eastAsia"/>
                <w:sz w:val="28"/>
                <w:szCs w:val="28"/>
              </w:rPr>
            </w:pPr>
            <w:r w:rsidRPr="00E34C98">
              <w:rPr>
                <w:rFonts w:hAnsi="宋体" w:hint="eastAsia"/>
                <w:sz w:val="28"/>
                <w:szCs w:val="28"/>
              </w:rPr>
              <w:t>本标准主要起草人：徐杨，程紫阳，石松杰，梁英超，艾烨，毕明德，赵世宇，欧阳小龙，薛家旭。</w:t>
            </w:r>
          </w:p>
          <w:p w14:paraId="3BE9D35E" w14:textId="77777777" w:rsidR="00E34C98" w:rsidRPr="00E34C98" w:rsidRDefault="00E34C98" w:rsidP="00E34C98">
            <w:pPr>
              <w:pStyle w:val="aa"/>
              <w:ind w:firstLine="560"/>
              <w:rPr>
                <w:rFonts w:hAnsi="宋体" w:hint="eastAsia"/>
                <w:sz w:val="28"/>
                <w:szCs w:val="28"/>
              </w:rPr>
            </w:pPr>
            <w:r w:rsidRPr="00E34C98">
              <w:rPr>
                <w:rFonts w:hAnsi="宋体" w:hint="eastAsia"/>
                <w:sz w:val="28"/>
                <w:szCs w:val="28"/>
              </w:rPr>
              <w:t>本标准规定了核应急X/γ无线组网式辐射监测系统的设计要求、质量保证规定、交货准备等方面内容。</w:t>
            </w:r>
          </w:p>
          <w:p w14:paraId="145E92DF" w14:textId="77777777" w:rsidR="00E34C98" w:rsidRDefault="00E34C98" w:rsidP="00E34C98">
            <w:pPr>
              <w:pStyle w:val="aa"/>
              <w:ind w:firstLine="560"/>
              <w:rPr>
                <w:rFonts w:hAnsi="宋体" w:hint="eastAsia"/>
                <w:sz w:val="28"/>
                <w:szCs w:val="28"/>
              </w:rPr>
            </w:pPr>
            <w:r w:rsidRPr="00E34C98">
              <w:rPr>
                <w:rFonts w:hAnsi="宋体" w:hint="eastAsia"/>
                <w:sz w:val="28"/>
                <w:szCs w:val="28"/>
              </w:rPr>
              <w:lastRenderedPageBreak/>
              <w:t>本标准适用于核应急X/γ无线组网式辐射监测系统的设计、制造和验收。</w:t>
            </w:r>
          </w:p>
          <w:p w14:paraId="0B3520B3" w14:textId="77777777" w:rsidR="00E34C98" w:rsidRPr="00E34C98" w:rsidRDefault="00E34C98" w:rsidP="00E34C98">
            <w:pPr>
              <w:pStyle w:val="aa"/>
              <w:ind w:firstLine="560"/>
              <w:rPr>
                <w:rFonts w:hAnsi="宋体" w:hint="eastAsia"/>
                <w:iCs/>
                <w:color w:val="000000"/>
                <w:sz w:val="28"/>
                <w:szCs w:val="28"/>
              </w:rPr>
            </w:pPr>
            <w:r w:rsidRPr="0015545C">
              <w:rPr>
                <w:rFonts w:hAnsi="宋体" w:cs="仿宋_GB2312" w:hint="eastAsia"/>
                <w:sz w:val="28"/>
                <w:szCs w:val="28"/>
              </w:rPr>
              <w:t>本标准主要包括1范围、2规范性引用文件、3术语和定义、4</w:t>
            </w:r>
            <w:r>
              <w:rPr>
                <w:rFonts w:hAnsi="宋体" w:cs="仿宋_GB2312" w:hint="eastAsia"/>
                <w:sz w:val="28"/>
                <w:szCs w:val="28"/>
              </w:rPr>
              <w:t>要求</w:t>
            </w:r>
            <w:r w:rsidRPr="0015545C">
              <w:rPr>
                <w:rFonts w:hAnsi="宋体" w:cs="仿宋_GB2312" w:hint="eastAsia"/>
                <w:sz w:val="28"/>
                <w:szCs w:val="28"/>
              </w:rPr>
              <w:t>、5</w:t>
            </w:r>
            <w:r>
              <w:rPr>
                <w:rFonts w:hAnsi="宋体" w:cs="仿宋_GB2312" w:hint="eastAsia"/>
                <w:sz w:val="28"/>
                <w:szCs w:val="28"/>
              </w:rPr>
              <w:t>质量保证规定</w:t>
            </w:r>
            <w:r w:rsidRPr="0015545C">
              <w:rPr>
                <w:rFonts w:hAnsi="宋体" w:cs="仿宋_GB2312" w:hint="eastAsia"/>
                <w:sz w:val="28"/>
                <w:szCs w:val="28"/>
              </w:rPr>
              <w:t>、6</w:t>
            </w:r>
            <w:r>
              <w:rPr>
                <w:rFonts w:hAnsi="宋体" w:cs="仿宋_GB2312" w:hint="eastAsia"/>
                <w:sz w:val="28"/>
                <w:szCs w:val="28"/>
              </w:rPr>
              <w:t>交货准备和7标准实施及评价</w:t>
            </w:r>
            <w:r w:rsidRPr="0015545C">
              <w:rPr>
                <w:rFonts w:hAnsi="宋体" w:cs="仿宋_GB2312" w:hint="eastAsia"/>
                <w:sz w:val="28"/>
                <w:szCs w:val="28"/>
              </w:rPr>
              <w:t>以及</w:t>
            </w:r>
            <w:r>
              <w:rPr>
                <w:rFonts w:hAnsi="宋体" w:cs="仿宋_GB2312" w:hint="eastAsia"/>
                <w:sz w:val="28"/>
                <w:szCs w:val="28"/>
              </w:rPr>
              <w:t>附录A</w:t>
            </w:r>
            <w:r w:rsidRPr="00F87E36">
              <w:rPr>
                <w:rFonts w:hAnsi="宋体" w:cs="仿宋_GB2312" w:hint="eastAsia"/>
                <w:sz w:val="28"/>
                <w:szCs w:val="28"/>
              </w:rPr>
              <w:t>湖北省地方标准实施信息及意见反馈表</w:t>
            </w:r>
            <w:r w:rsidRPr="0015545C">
              <w:rPr>
                <w:rFonts w:hAnsi="宋体" w:cs="仿宋_GB2312" w:hint="eastAsia"/>
                <w:sz w:val="28"/>
                <w:szCs w:val="28"/>
              </w:rPr>
              <w:t>等章节。具体标准内容详见附件标准草案。</w:t>
            </w:r>
          </w:p>
          <w:p w14:paraId="10342289" w14:textId="77777777" w:rsidR="00DC7E8C" w:rsidRPr="00E34C98" w:rsidRDefault="00DC7E8C" w:rsidP="00E34C98">
            <w:pPr>
              <w:pStyle w:val="aa"/>
              <w:ind w:firstLine="560"/>
              <w:rPr>
                <w:rFonts w:hAnsi="宋体" w:cs="仿宋_GB2312" w:hint="eastAsia"/>
                <w:sz w:val="28"/>
                <w:szCs w:val="28"/>
              </w:rPr>
            </w:pPr>
            <w:r w:rsidRPr="00E34C98">
              <w:rPr>
                <w:rFonts w:hAnsi="宋体" w:cs="仿宋_GB2312" w:hint="eastAsia"/>
                <w:sz w:val="28"/>
                <w:szCs w:val="28"/>
              </w:rPr>
              <w:t>核应急是指当核设施发生或即将可能发生的核事故时采取的应急措施。核事故发生后，反应堆并未停止运行，核设施内的大量放射性物质持续喷涌而出，这些放射性物质主要以气溶胶的形式在几公里、几十公里乃至上百公里的范围内随风飘散与沉积，其主要带有γ放射性，可由X/γ辐射探测仪表实时探测与预警。按照要求，我国核电站的周边划分有5公里、10公里等不同的应急区域。</w:t>
            </w:r>
          </w:p>
          <w:p w14:paraId="3B1D9B64" w14:textId="77777777" w:rsidR="00DC7E8C" w:rsidRPr="00E34C98" w:rsidRDefault="00DC7E8C" w:rsidP="00E34C98">
            <w:pPr>
              <w:pStyle w:val="aa"/>
              <w:ind w:firstLine="560"/>
              <w:rPr>
                <w:rFonts w:hAnsi="宋体" w:cs="仿宋_GB2312" w:hint="eastAsia"/>
                <w:sz w:val="28"/>
                <w:szCs w:val="28"/>
              </w:rPr>
            </w:pPr>
            <w:r w:rsidRPr="00E34C98">
              <w:rPr>
                <w:rFonts w:hAnsi="宋体" w:cs="仿宋_GB2312" w:hint="eastAsia"/>
                <w:sz w:val="28"/>
                <w:szCs w:val="28"/>
              </w:rPr>
              <w:t>目前涉核环境下主流X/γ辐射监测</w:t>
            </w:r>
            <w:r w:rsidR="00202C84" w:rsidRPr="00E34C98">
              <w:rPr>
                <w:rFonts w:hAnsi="宋体" w:cs="仿宋_GB2312" w:hint="eastAsia"/>
                <w:sz w:val="28"/>
                <w:szCs w:val="28"/>
              </w:rPr>
              <w:t>系统</w:t>
            </w:r>
            <w:r w:rsidRPr="00E34C98">
              <w:rPr>
                <w:rFonts w:hAnsi="宋体" w:cs="仿宋_GB2312" w:hint="eastAsia"/>
                <w:sz w:val="28"/>
                <w:szCs w:val="28"/>
              </w:rPr>
              <w:t>尚</w:t>
            </w:r>
            <w:r w:rsidR="00202C84" w:rsidRPr="00E34C98">
              <w:rPr>
                <w:rFonts w:hAnsi="宋体" w:cs="仿宋_GB2312" w:hint="eastAsia"/>
                <w:sz w:val="28"/>
                <w:szCs w:val="28"/>
              </w:rPr>
              <w:t>采用</w:t>
            </w:r>
            <w:r w:rsidRPr="00E34C98">
              <w:rPr>
                <w:rFonts w:hAnsi="宋体" w:cs="仿宋_GB2312" w:hint="eastAsia"/>
                <w:sz w:val="28"/>
                <w:szCs w:val="28"/>
              </w:rPr>
              <w:t>线缆连接的分体式固定布设</w:t>
            </w:r>
            <w:r w:rsidR="00202C84" w:rsidRPr="00E34C98">
              <w:rPr>
                <w:rFonts w:hAnsi="宋体" w:cs="仿宋_GB2312" w:hint="eastAsia"/>
                <w:sz w:val="28"/>
                <w:szCs w:val="28"/>
              </w:rPr>
              <w:t>仪表</w:t>
            </w:r>
            <w:r w:rsidRPr="00E34C98">
              <w:rPr>
                <w:rFonts w:hAnsi="宋体" w:cs="仿宋_GB2312" w:hint="eastAsia"/>
                <w:sz w:val="28"/>
                <w:szCs w:val="28"/>
              </w:rPr>
              <w:t>方案，为数不多配置的便携式仪表也不能满足核应急条件下的快速布设、组网传输、耐环境恶劣性等使用场景。</w:t>
            </w:r>
          </w:p>
          <w:p w14:paraId="79DF18F3" w14:textId="77777777" w:rsidR="00DC7E8C" w:rsidRPr="00E34C98" w:rsidRDefault="00202C84" w:rsidP="00E34C98">
            <w:pPr>
              <w:pStyle w:val="aa"/>
              <w:ind w:firstLine="560"/>
              <w:rPr>
                <w:rFonts w:hAnsi="宋体" w:cs="仿宋_GB2312" w:hint="eastAsia"/>
                <w:sz w:val="28"/>
                <w:szCs w:val="28"/>
              </w:rPr>
            </w:pPr>
            <w:r w:rsidRPr="00E34C98">
              <w:rPr>
                <w:rFonts w:hAnsi="宋体" w:cs="仿宋_GB2312" w:hint="eastAsia"/>
                <w:sz w:val="28"/>
                <w:szCs w:val="28"/>
              </w:rPr>
              <w:t>核应急X/γ无线组网式辐射监测系统主要包含核应急X/γ无线组网式辐射仪表（以下简称监测仪表）和核应急综合处理终端（以下简称处理终端），同时应配置网络、供电等附件。监测仪表</w:t>
            </w:r>
            <w:r w:rsidR="00DC7E8C" w:rsidRPr="00E34C98">
              <w:rPr>
                <w:rFonts w:hAnsi="宋体" w:cs="仿宋_GB2312" w:hint="eastAsia"/>
                <w:sz w:val="28"/>
                <w:szCs w:val="28"/>
              </w:rPr>
              <w:t>用于监测在核应急条件下的环境X/γ剂量率，并具备数据实时显示、报警、无线组网式传输、存储等功能，其主要由γ核辐射探测模块、数据处理模块、显示报警模块、操作模块、无线通讯模块和电源管理模块等组成，具有体积小、重量轻、环境适应性强等特点。</w:t>
            </w:r>
            <w:r w:rsidRPr="00E34C98">
              <w:rPr>
                <w:rFonts w:hAnsi="宋体" w:cs="仿宋_GB2312" w:hint="eastAsia"/>
                <w:sz w:val="28"/>
                <w:szCs w:val="28"/>
              </w:rPr>
              <w:t>处理终端为多源数</w:t>
            </w:r>
            <w:r w:rsidRPr="00E34C98">
              <w:rPr>
                <w:rFonts w:hAnsi="宋体" w:cs="仿宋_GB2312" w:hint="eastAsia"/>
                <w:sz w:val="28"/>
                <w:szCs w:val="28"/>
              </w:rPr>
              <w:lastRenderedPageBreak/>
              <w:t>据的集成、存储、处理、计算、显示装置，包含通讯汇聚设备、计算机、软件等。</w:t>
            </w:r>
          </w:p>
          <w:p w14:paraId="7ECD295F" w14:textId="77777777" w:rsidR="00DC7E8C" w:rsidRPr="00E34C98" w:rsidRDefault="00F43118" w:rsidP="00F43118">
            <w:pPr>
              <w:pStyle w:val="aa"/>
              <w:ind w:firstLine="560"/>
              <w:rPr>
                <w:rFonts w:hAnsi="宋体" w:cs="仿宋_GB2312" w:hint="eastAsia"/>
                <w:sz w:val="28"/>
                <w:szCs w:val="28"/>
              </w:rPr>
            </w:pPr>
            <w:r>
              <w:rPr>
                <w:rFonts w:hAnsi="宋体" w:cs="仿宋_GB2312" w:hint="eastAsia"/>
                <w:sz w:val="28"/>
                <w:szCs w:val="28"/>
              </w:rPr>
              <w:t>本</w:t>
            </w:r>
            <w:r w:rsidRPr="00F43118">
              <w:rPr>
                <w:rFonts w:hAnsi="宋体" w:cs="仿宋_GB2312" w:hint="eastAsia"/>
                <w:sz w:val="28"/>
                <w:szCs w:val="28"/>
              </w:rPr>
              <w:t>标准的编制符合核技术利用领域法律法规、产业政策的要求。</w:t>
            </w:r>
          </w:p>
        </w:tc>
      </w:tr>
      <w:tr w:rsidR="007D74B7" w:rsidRPr="00E34C98" w14:paraId="0A5B3575"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196F5C56" w14:textId="77777777" w:rsidR="007D74B7" w:rsidRPr="00E34C98" w:rsidRDefault="007D74B7" w:rsidP="00585B24">
            <w:pPr>
              <w:adjustRightInd w:val="0"/>
              <w:snapToGrid w:val="0"/>
              <w:rPr>
                <w:rFonts w:ascii="宋体" w:hAnsi="宋体" w:hint="eastAsia"/>
                <w:sz w:val="28"/>
                <w:szCs w:val="28"/>
              </w:rPr>
            </w:pPr>
            <w:r w:rsidRPr="00E34C98">
              <w:rPr>
                <w:rFonts w:ascii="宋体" w:hAnsi="宋体" w:hint="eastAsia"/>
                <w:sz w:val="28"/>
                <w:szCs w:val="28"/>
              </w:rPr>
              <w:lastRenderedPageBreak/>
              <w:t>2.技术路线：</w:t>
            </w:r>
          </w:p>
          <w:p w14:paraId="60361C6B" w14:textId="77777777" w:rsidR="005F2EC4" w:rsidRPr="005F2EC4" w:rsidRDefault="005F2EC4" w:rsidP="005F2EC4">
            <w:pPr>
              <w:ind w:firstLineChars="200" w:firstLine="560"/>
              <w:rPr>
                <w:rFonts w:ascii="宋体" w:hAnsi="宋体" w:hint="eastAsia"/>
                <w:iCs/>
                <w:color w:val="000000"/>
                <w:sz w:val="28"/>
                <w:szCs w:val="28"/>
              </w:rPr>
            </w:pPr>
            <w:r w:rsidRPr="005F2EC4">
              <w:rPr>
                <w:rFonts w:ascii="宋体" w:hAnsi="宋体" w:hint="eastAsia"/>
                <w:iCs/>
                <w:color w:val="000000"/>
                <w:sz w:val="28"/>
                <w:szCs w:val="28"/>
              </w:rPr>
              <w:t>本标准第一章范围为：本文件规定了核应急X/γ无线组网式辐射监测系统的设计要求、质量保证规定、交货准备等方面内容。本文件适用于核应急X/γ无线组网式辐射监测系统的设计、制造和验收。</w:t>
            </w:r>
          </w:p>
          <w:p w14:paraId="16ED1229" w14:textId="77777777" w:rsidR="005F2EC4" w:rsidRDefault="005F2EC4" w:rsidP="005F2EC4">
            <w:pPr>
              <w:ind w:firstLineChars="200" w:firstLine="560"/>
              <w:rPr>
                <w:rFonts w:ascii="宋体" w:hAnsi="宋体" w:hint="eastAsia"/>
                <w:iCs/>
                <w:color w:val="000000"/>
                <w:sz w:val="28"/>
                <w:szCs w:val="28"/>
              </w:rPr>
            </w:pPr>
            <w:r w:rsidRPr="005F2EC4">
              <w:rPr>
                <w:rFonts w:ascii="宋体" w:hAnsi="宋体" w:hint="eastAsia"/>
                <w:iCs/>
                <w:color w:val="000000"/>
                <w:sz w:val="28"/>
                <w:szCs w:val="28"/>
              </w:rPr>
              <w:t>本标准第二章规范性引用文件，主要包括GB/T 2423</w:t>
            </w:r>
            <w:r>
              <w:rPr>
                <w:rFonts w:ascii="宋体" w:hAnsi="宋体" w:hint="eastAsia"/>
                <w:iCs/>
                <w:color w:val="000000"/>
                <w:sz w:val="28"/>
                <w:szCs w:val="28"/>
              </w:rPr>
              <w:t>《</w:t>
            </w:r>
            <w:r w:rsidRPr="005F2EC4">
              <w:rPr>
                <w:rFonts w:ascii="宋体" w:hAnsi="宋体" w:hint="eastAsia"/>
                <w:iCs/>
                <w:color w:val="000000"/>
                <w:sz w:val="28"/>
                <w:szCs w:val="28"/>
              </w:rPr>
              <w:t>电工电子产品环境试验 第2部分：试验方法</w:t>
            </w:r>
            <w:r>
              <w:rPr>
                <w:rFonts w:ascii="宋体" w:hAnsi="宋体" w:hint="eastAsia"/>
                <w:iCs/>
                <w:color w:val="000000"/>
                <w:sz w:val="28"/>
                <w:szCs w:val="28"/>
              </w:rPr>
              <w:t>》、</w:t>
            </w:r>
            <w:r w:rsidRPr="005F2EC4">
              <w:rPr>
                <w:rFonts w:ascii="宋体" w:hAnsi="宋体" w:hint="eastAsia"/>
                <w:iCs/>
                <w:color w:val="000000"/>
                <w:sz w:val="28"/>
                <w:szCs w:val="28"/>
              </w:rPr>
              <w:t>GB/T 14054</w:t>
            </w:r>
            <w:r>
              <w:rPr>
                <w:rFonts w:ascii="宋体" w:hAnsi="宋体" w:hint="eastAsia"/>
                <w:iCs/>
                <w:color w:val="000000"/>
                <w:sz w:val="28"/>
                <w:szCs w:val="28"/>
              </w:rPr>
              <w:t>《</w:t>
            </w:r>
            <w:r w:rsidRPr="005F2EC4">
              <w:rPr>
                <w:rFonts w:ascii="宋体" w:hAnsi="宋体" w:hint="eastAsia"/>
                <w:iCs/>
                <w:color w:val="000000"/>
                <w:sz w:val="28"/>
                <w:szCs w:val="28"/>
              </w:rPr>
              <w:t>辐射防护仪器 能量在50keV~7MeV的X和γ辐射固定式剂量率仪、报警装置和监测仪</w:t>
            </w:r>
            <w:r>
              <w:rPr>
                <w:rFonts w:ascii="宋体" w:hAnsi="宋体" w:hint="eastAsia"/>
                <w:iCs/>
                <w:color w:val="000000"/>
                <w:sz w:val="28"/>
                <w:szCs w:val="28"/>
              </w:rPr>
              <w:t>》、</w:t>
            </w:r>
            <w:r w:rsidRPr="005F2EC4">
              <w:rPr>
                <w:rFonts w:ascii="宋体" w:hAnsi="宋体" w:hint="eastAsia"/>
                <w:iCs/>
                <w:color w:val="000000"/>
                <w:sz w:val="28"/>
                <w:szCs w:val="28"/>
              </w:rPr>
              <w:t>GB/T 4208</w:t>
            </w:r>
            <w:r>
              <w:rPr>
                <w:rFonts w:ascii="宋体" w:hAnsi="宋体" w:hint="eastAsia"/>
                <w:iCs/>
                <w:color w:val="000000"/>
                <w:sz w:val="28"/>
                <w:szCs w:val="28"/>
              </w:rPr>
              <w:t>《</w:t>
            </w:r>
            <w:r w:rsidRPr="005F2EC4">
              <w:rPr>
                <w:rFonts w:ascii="宋体" w:hAnsi="宋体" w:hint="eastAsia"/>
                <w:iCs/>
                <w:color w:val="000000"/>
                <w:sz w:val="28"/>
                <w:szCs w:val="28"/>
              </w:rPr>
              <w:t>外壳防护等级（IP代码）</w:t>
            </w:r>
            <w:r>
              <w:rPr>
                <w:rFonts w:ascii="宋体" w:hAnsi="宋体" w:hint="eastAsia"/>
                <w:iCs/>
                <w:color w:val="000000"/>
                <w:sz w:val="28"/>
                <w:szCs w:val="28"/>
              </w:rPr>
              <w:t>》、</w:t>
            </w:r>
            <w:r w:rsidRPr="005F2EC4">
              <w:rPr>
                <w:rFonts w:ascii="宋体" w:hAnsi="宋体" w:hint="eastAsia"/>
                <w:iCs/>
                <w:color w:val="000000"/>
                <w:sz w:val="28"/>
                <w:szCs w:val="28"/>
              </w:rPr>
              <w:t>GB/T 8993</w:t>
            </w:r>
            <w:r>
              <w:rPr>
                <w:rFonts w:ascii="宋体" w:hAnsi="宋体" w:hint="eastAsia"/>
                <w:iCs/>
                <w:color w:val="000000"/>
                <w:sz w:val="28"/>
                <w:szCs w:val="28"/>
              </w:rPr>
              <w:t>《</w:t>
            </w:r>
            <w:r w:rsidRPr="005F2EC4">
              <w:rPr>
                <w:rFonts w:ascii="宋体" w:hAnsi="宋体" w:hint="eastAsia"/>
                <w:iCs/>
                <w:color w:val="000000"/>
                <w:sz w:val="28"/>
                <w:szCs w:val="28"/>
              </w:rPr>
              <w:t>核仪器环境条件与试验方法</w:t>
            </w:r>
            <w:r>
              <w:rPr>
                <w:rFonts w:ascii="宋体" w:hAnsi="宋体" w:hint="eastAsia"/>
                <w:iCs/>
                <w:color w:val="000000"/>
                <w:sz w:val="28"/>
                <w:szCs w:val="28"/>
              </w:rPr>
              <w:t>》、</w:t>
            </w:r>
            <w:r w:rsidRPr="005F2EC4">
              <w:rPr>
                <w:rFonts w:ascii="宋体" w:hAnsi="宋体" w:hint="eastAsia"/>
                <w:iCs/>
                <w:color w:val="000000"/>
                <w:sz w:val="28"/>
                <w:szCs w:val="28"/>
              </w:rPr>
              <w:t>GB/T 10263</w:t>
            </w:r>
            <w:r>
              <w:rPr>
                <w:rFonts w:ascii="宋体" w:hAnsi="宋体" w:hint="eastAsia"/>
                <w:iCs/>
                <w:color w:val="000000"/>
                <w:sz w:val="28"/>
                <w:szCs w:val="28"/>
              </w:rPr>
              <w:t>《</w:t>
            </w:r>
            <w:r w:rsidRPr="005F2EC4">
              <w:rPr>
                <w:rFonts w:ascii="宋体" w:hAnsi="宋体" w:hint="eastAsia"/>
                <w:iCs/>
                <w:color w:val="000000"/>
                <w:sz w:val="28"/>
                <w:szCs w:val="28"/>
              </w:rPr>
              <w:t>辐射探测器环境试验基本要求与方法</w:t>
            </w:r>
            <w:r>
              <w:rPr>
                <w:rFonts w:ascii="宋体" w:hAnsi="宋体" w:hint="eastAsia"/>
                <w:iCs/>
                <w:color w:val="000000"/>
                <w:sz w:val="28"/>
                <w:szCs w:val="28"/>
              </w:rPr>
              <w:t>》、</w:t>
            </w:r>
            <w:r w:rsidRPr="005F2EC4">
              <w:rPr>
                <w:rFonts w:ascii="宋体" w:hAnsi="宋体" w:hint="eastAsia"/>
                <w:iCs/>
                <w:color w:val="000000"/>
                <w:sz w:val="28"/>
                <w:szCs w:val="28"/>
              </w:rPr>
              <w:t>GB/T 11684</w:t>
            </w:r>
            <w:r>
              <w:rPr>
                <w:rFonts w:ascii="宋体" w:hAnsi="宋体" w:hint="eastAsia"/>
                <w:iCs/>
                <w:color w:val="000000"/>
                <w:sz w:val="28"/>
                <w:szCs w:val="28"/>
              </w:rPr>
              <w:t>《</w:t>
            </w:r>
            <w:r w:rsidRPr="005F2EC4">
              <w:rPr>
                <w:rFonts w:ascii="宋体" w:hAnsi="宋体" w:hint="eastAsia"/>
                <w:iCs/>
                <w:color w:val="000000"/>
                <w:sz w:val="28"/>
                <w:szCs w:val="28"/>
              </w:rPr>
              <w:t>核仪器电磁环境条件与试验方法</w:t>
            </w:r>
            <w:r>
              <w:rPr>
                <w:rFonts w:ascii="宋体" w:hAnsi="宋体" w:hint="eastAsia"/>
                <w:iCs/>
                <w:color w:val="000000"/>
                <w:sz w:val="28"/>
                <w:szCs w:val="28"/>
              </w:rPr>
              <w:t>》、</w:t>
            </w:r>
            <w:r w:rsidRPr="005F2EC4">
              <w:rPr>
                <w:rFonts w:ascii="宋体" w:hAnsi="宋体" w:hint="eastAsia"/>
                <w:iCs/>
                <w:color w:val="000000"/>
                <w:sz w:val="28"/>
                <w:szCs w:val="28"/>
              </w:rPr>
              <w:t>EJ/T 984</w:t>
            </w:r>
            <w:r>
              <w:rPr>
                <w:rFonts w:ascii="宋体" w:hAnsi="宋体" w:hint="eastAsia"/>
                <w:iCs/>
                <w:color w:val="000000"/>
                <w:sz w:val="28"/>
                <w:szCs w:val="28"/>
              </w:rPr>
              <w:t>《</w:t>
            </w:r>
            <w:r w:rsidRPr="005F2EC4">
              <w:rPr>
                <w:rFonts w:ascii="宋体" w:hAnsi="宋体" w:hint="eastAsia"/>
                <w:iCs/>
                <w:color w:val="000000"/>
                <w:sz w:val="28"/>
                <w:szCs w:val="28"/>
              </w:rPr>
              <w:t>环境监测用X、γ辐射测量仪 第一部分 剂量率仪型</w:t>
            </w:r>
            <w:r>
              <w:rPr>
                <w:rFonts w:ascii="宋体" w:hAnsi="宋体" w:hint="eastAsia"/>
                <w:iCs/>
                <w:color w:val="000000"/>
                <w:sz w:val="28"/>
                <w:szCs w:val="28"/>
              </w:rPr>
              <w:t>》、</w:t>
            </w:r>
            <w:r w:rsidRPr="005F2EC4">
              <w:rPr>
                <w:rFonts w:ascii="宋体" w:hAnsi="宋体" w:hint="eastAsia"/>
                <w:iCs/>
                <w:color w:val="000000"/>
                <w:sz w:val="28"/>
                <w:szCs w:val="28"/>
              </w:rPr>
              <w:t>EJ/T 1059</w:t>
            </w:r>
            <w:r>
              <w:rPr>
                <w:rFonts w:ascii="宋体" w:hAnsi="宋体" w:hint="eastAsia"/>
                <w:iCs/>
                <w:color w:val="000000"/>
                <w:sz w:val="28"/>
                <w:szCs w:val="28"/>
              </w:rPr>
              <w:t>《</w:t>
            </w:r>
            <w:r w:rsidRPr="005F2EC4">
              <w:rPr>
                <w:rFonts w:ascii="宋体" w:hAnsi="宋体" w:hint="eastAsia"/>
                <w:iCs/>
                <w:color w:val="000000"/>
                <w:sz w:val="28"/>
                <w:szCs w:val="28"/>
              </w:rPr>
              <w:t>核仪器产品包装通用技术要求</w:t>
            </w:r>
            <w:r>
              <w:rPr>
                <w:rFonts w:ascii="宋体" w:hAnsi="宋体" w:hint="eastAsia"/>
                <w:iCs/>
                <w:color w:val="000000"/>
                <w:sz w:val="28"/>
                <w:szCs w:val="28"/>
              </w:rPr>
              <w:t>》、</w:t>
            </w:r>
            <w:r w:rsidRPr="005F2EC4">
              <w:rPr>
                <w:rFonts w:ascii="宋体" w:hAnsi="宋体" w:hint="eastAsia"/>
                <w:iCs/>
                <w:color w:val="000000"/>
                <w:sz w:val="28"/>
                <w:szCs w:val="28"/>
              </w:rPr>
              <w:t>EJ/T 1197</w:t>
            </w:r>
            <w:r>
              <w:rPr>
                <w:rFonts w:ascii="宋体" w:hAnsi="宋体" w:hint="eastAsia"/>
                <w:iCs/>
                <w:color w:val="000000"/>
                <w:sz w:val="28"/>
                <w:szCs w:val="28"/>
              </w:rPr>
              <w:t>《</w:t>
            </w:r>
            <w:r w:rsidRPr="005F2EC4">
              <w:rPr>
                <w:rFonts w:ascii="宋体" w:hAnsi="宋体" w:hint="eastAsia"/>
                <w:iCs/>
                <w:color w:val="000000"/>
                <w:sz w:val="28"/>
                <w:szCs w:val="28"/>
              </w:rPr>
              <w:t>核电厂安全级电气设备质量鉴定试验方法与环境条件</w:t>
            </w:r>
            <w:r>
              <w:rPr>
                <w:rFonts w:ascii="宋体" w:hAnsi="宋体" w:hint="eastAsia"/>
                <w:iCs/>
                <w:color w:val="000000"/>
                <w:sz w:val="28"/>
                <w:szCs w:val="28"/>
              </w:rPr>
              <w:t>》、</w:t>
            </w:r>
            <w:r w:rsidRPr="005F2EC4">
              <w:rPr>
                <w:rFonts w:ascii="宋体" w:hAnsi="宋体" w:hint="eastAsia"/>
                <w:iCs/>
                <w:color w:val="000000"/>
                <w:sz w:val="28"/>
                <w:szCs w:val="28"/>
              </w:rPr>
              <w:t>NB/T 20344</w:t>
            </w:r>
            <w:r>
              <w:rPr>
                <w:rFonts w:ascii="宋体" w:hAnsi="宋体" w:hint="eastAsia"/>
                <w:iCs/>
                <w:color w:val="000000"/>
                <w:sz w:val="28"/>
                <w:szCs w:val="28"/>
              </w:rPr>
              <w:t>《</w:t>
            </w:r>
            <w:r w:rsidRPr="005F2EC4">
              <w:rPr>
                <w:rFonts w:ascii="宋体" w:hAnsi="宋体" w:hint="eastAsia"/>
                <w:iCs/>
                <w:color w:val="000000"/>
                <w:sz w:val="28"/>
                <w:szCs w:val="28"/>
              </w:rPr>
              <w:t>核电厂安全级电子设备鉴定规程</w:t>
            </w:r>
            <w:r>
              <w:rPr>
                <w:rFonts w:ascii="宋体" w:hAnsi="宋体" w:hint="eastAsia"/>
                <w:iCs/>
                <w:color w:val="000000"/>
                <w:sz w:val="28"/>
                <w:szCs w:val="28"/>
              </w:rPr>
              <w:t>》</w:t>
            </w:r>
            <w:r w:rsidRPr="005F2EC4">
              <w:rPr>
                <w:rFonts w:ascii="宋体" w:hAnsi="宋体" w:hint="eastAsia"/>
                <w:iCs/>
                <w:color w:val="000000"/>
                <w:sz w:val="28"/>
                <w:szCs w:val="28"/>
              </w:rPr>
              <w:t>。</w:t>
            </w:r>
          </w:p>
          <w:p w14:paraId="1FDE67D8" w14:textId="77777777" w:rsidR="00B3762D" w:rsidRPr="001E36A6" w:rsidRDefault="001E36A6" w:rsidP="001E36A6">
            <w:pPr>
              <w:ind w:firstLineChars="200" w:firstLine="560"/>
              <w:rPr>
                <w:rFonts w:ascii="宋体" w:hAnsi="宋体" w:hint="eastAsia"/>
                <w:iCs/>
                <w:color w:val="000000"/>
                <w:sz w:val="28"/>
                <w:szCs w:val="28"/>
              </w:rPr>
            </w:pPr>
            <w:r>
              <w:rPr>
                <w:rFonts w:ascii="宋体" w:hAnsi="宋体" w:hint="eastAsia"/>
                <w:iCs/>
                <w:color w:val="000000"/>
                <w:sz w:val="28"/>
                <w:szCs w:val="28"/>
              </w:rPr>
              <w:t>第四章为</w:t>
            </w:r>
            <w:r w:rsidR="00DC7E8C" w:rsidRPr="00E34C98">
              <w:rPr>
                <w:rFonts w:ascii="宋体" w:hAnsi="宋体" w:hint="eastAsia"/>
                <w:iCs/>
                <w:color w:val="000000"/>
                <w:sz w:val="28"/>
                <w:szCs w:val="28"/>
              </w:rPr>
              <w:t>核应急X/γ无线组网式</w:t>
            </w:r>
            <w:r w:rsidR="00B3762D" w:rsidRPr="00E34C98">
              <w:rPr>
                <w:rFonts w:ascii="宋体" w:hAnsi="宋体" w:hint="eastAsia"/>
                <w:iCs/>
                <w:color w:val="000000"/>
                <w:sz w:val="28"/>
                <w:szCs w:val="28"/>
              </w:rPr>
              <w:t>辐射监测系统</w:t>
            </w:r>
            <w:r w:rsidR="00DC7E8C" w:rsidRPr="00E34C98">
              <w:rPr>
                <w:rFonts w:ascii="宋体" w:hAnsi="宋体" w:hint="eastAsia"/>
                <w:iCs/>
                <w:color w:val="000000"/>
                <w:sz w:val="28"/>
                <w:szCs w:val="28"/>
              </w:rPr>
              <w:t>的</w:t>
            </w:r>
            <w:r>
              <w:rPr>
                <w:rFonts w:ascii="宋体" w:hAnsi="宋体" w:hint="eastAsia"/>
                <w:iCs/>
                <w:color w:val="000000"/>
                <w:sz w:val="28"/>
                <w:szCs w:val="28"/>
              </w:rPr>
              <w:t>设计</w:t>
            </w:r>
            <w:r w:rsidR="00DC7E8C" w:rsidRPr="00E34C98">
              <w:rPr>
                <w:rFonts w:ascii="宋体" w:hAnsi="宋体" w:hint="eastAsia"/>
                <w:iCs/>
                <w:color w:val="000000"/>
                <w:sz w:val="28"/>
                <w:szCs w:val="28"/>
              </w:rPr>
              <w:t>指标，主要</w:t>
            </w:r>
            <w:r>
              <w:rPr>
                <w:rFonts w:ascii="宋体" w:hAnsi="宋体" w:hint="eastAsia"/>
                <w:iCs/>
                <w:color w:val="000000"/>
                <w:sz w:val="28"/>
                <w:szCs w:val="28"/>
              </w:rPr>
              <w:t>包含系统组成、功能、测量范围、能量范围、误差、环境适应性、电磁兼容性等。</w:t>
            </w:r>
          </w:p>
          <w:p w14:paraId="32427EBE" w14:textId="77777777" w:rsidR="00B3762D" w:rsidRPr="00E34C98" w:rsidRDefault="00B3762D"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核应急X/γ无线组网式辐射监测系统</w:t>
            </w:r>
            <w:r w:rsidR="001E36A6">
              <w:rPr>
                <w:rFonts w:ascii="宋体" w:hAnsi="宋体" w:hint="eastAsia"/>
                <w:iCs/>
                <w:color w:val="000000"/>
                <w:sz w:val="28"/>
                <w:szCs w:val="28"/>
              </w:rPr>
              <w:t>的</w:t>
            </w:r>
            <w:r w:rsidR="001E36A6" w:rsidRPr="00E34C98">
              <w:rPr>
                <w:rFonts w:ascii="宋体" w:hAnsi="宋体" w:hint="eastAsia"/>
                <w:iCs/>
                <w:color w:val="000000"/>
                <w:sz w:val="28"/>
                <w:szCs w:val="28"/>
              </w:rPr>
              <w:t>组成</w:t>
            </w:r>
            <w:r w:rsidR="001E36A6">
              <w:rPr>
                <w:rFonts w:ascii="宋体" w:hAnsi="宋体" w:hint="eastAsia"/>
                <w:iCs/>
                <w:color w:val="000000"/>
                <w:sz w:val="28"/>
                <w:szCs w:val="28"/>
              </w:rPr>
              <w:t>应</w:t>
            </w:r>
            <w:r w:rsidRPr="00E34C98">
              <w:rPr>
                <w:rFonts w:ascii="宋体" w:hAnsi="宋体" w:hint="eastAsia"/>
                <w:iCs/>
                <w:color w:val="000000"/>
                <w:sz w:val="28"/>
                <w:szCs w:val="28"/>
              </w:rPr>
              <w:t>包含核应急X/γ无线组网式辐射仪表和核应急综合处理终端，同时应配置网络、供电</w:t>
            </w:r>
            <w:r w:rsidRPr="00E34C98">
              <w:rPr>
                <w:rFonts w:ascii="宋体" w:hAnsi="宋体" w:hint="eastAsia"/>
                <w:iCs/>
                <w:color w:val="000000"/>
                <w:sz w:val="28"/>
                <w:szCs w:val="28"/>
              </w:rPr>
              <w:lastRenderedPageBreak/>
              <w:t>等附件。</w:t>
            </w:r>
            <w:r w:rsidR="001E36A6">
              <w:rPr>
                <w:rFonts w:ascii="宋体" w:hAnsi="宋体" w:hint="eastAsia"/>
                <w:iCs/>
                <w:color w:val="000000"/>
                <w:sz w:val="28"/>
                <w:szCs w:val="28"/>
              </w:rPr>
              <w:t>以匹配整个系统的功能完整性。</w:t>
            </w:r>
          </w:p>
          <w:p w14:paraId="3C051E7C" w14:textId="77777777" w:rsidR="00DC7E8C" w:rsidRPr="00E34C98" w:rsidRDefault="00DC7E8C"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γ剂量率</w:t>
            </w:r>
            <w:r w:rsidR="001E36A6">
              <w:rPr>
                <w:rFonts w:ascii="宋体" w:hAnsi="宋体" w:hint="eastAsia"/>
                <w:iCs/>
                <w:color w:val="000000"/>
                <w:sz w:val="28"/>
                <w:szCs w:val="28"/>
              </w:rPr>
              <w:t>的</w:t>
            </w:r>
            <w:r w:rsidRPr="00E34C98">
              <w:rPr>
                <w:rFonts w:ascii="宋体" w:hAnsi="宋体" w:hint="eastAsia"/>
                <w:iCs/>
                <w:color w:val="000000"/>
                <w:sz w:val="28"/>
                <w:szCs w:val="28"/>
              </w:rPr>
              <w:t>测量</w:t>
            </w:r>
            <w:r w:rsidR="001E36A6">
              <w:rPr>
                <w:rFonts w:ascii="宋体" w:hAnsi="宋体" w:hint="eastAsia"/>
                <w:iCs/>
                <w:color w:val="000000"/>
                <w:sz w:val="28"/>
                <w:szCs w:val="28"/>
              </w:rPr>
              <w:t>范围应覆盖</w:t>
            </w:r>
            <w:r w:rsidRPr="00E34C98">
              <w:rPr>
                <w:rFonts w:ascii="宋体" w:hAnsi="宋体"/>
                <w:iCs/>
                <w:color w:val="000000"/>
                <w:sz w:val="28"/>
                <w:szCs w:val="28"/>
              </w:rPr>
              <w:t>1</w:t>
            </w:r>
            <w:r w:rsidRPr="00E34C98">
              <w:rPr>
                <w:rFonts w:ascii="宋体" w:hAnsi="宋体" w:hint="eastAsia"/>
                <w:iCs/>
                <w:color w:val="000000"/>
                <w:sz w:val="28"/>
                <w:szCs w:val="28"/>
              </w:rPr>
              <w:t>×10</w:t>
            </w:r>
            <w:r w:rsidRPr="00E34C98">
              <w:rPr>
                <w:rFonts w:ascii="宋体" w:hAnsi="宋体"/>
                <w:iCs/>
                <w:color w:val="000000"/>
                <w:sz w:val="28"/>
                <w:szCs w:val="28"/>
                <w:vertAlign w:val="superscript"/>
              </w:rPr>
              <w:t>-</w:t>
            </w:r>
            <w:r w:rsidRPr="00E34C98">
              <w:rPr>
                <w:rFonts w:ascii="宋体" w:hAnsi="宋体" w:hint="eastAsia"/>
                <w:iCs/>
                <w:color w:val="000000"/>
                <w:sz w:val="28"/>
                <w:szCs w:val="28"/>
                <w:vertAlign w:val="superscript"/>
              </w:rPr>
              <w:t>6</w:t>
            </w:r>
            <w:r w:rsidRPr="00E34C98">
              <w:rPr>
                <w:rFonts w:ascii="宋体" w:hAnsi="宋体"/>
                <w:iCs/>
                <w:color w:val="000000"/>
                <w:sz w:val="28"/>
                <w:szCs w:val="28"/>
              </w:rPr>
              <w:t>Gy/h</w:t>
            </w:r>
            <w:r w:rsidR="001E36A6">
              <w:rPr>
                <w:rFonts w:ascii="宋体" w:hAnsi="宋体" w:hint="eastAsia"/>
                <w:iCs/>
                <w:color w:val="000000"/>
                <w:sz w:val="28"/>
                <w:szCs w:val="28"/>
              </w:rPr>
              <w:t>～</w:t>
            </w:r>
            <w:r w:rsidR="001E36A6" w:rsidRPr="00E34C98">
              <w:rPr>
                <w:rFonts w:ascii="宋体" w:hAnsi="宋体"/>
                <w:iCs/>
                <w:color w:val="000000"/>
                <w:sz w:val="28"/>
                <w:szCs w:val="28"/>
              </w:rPr>
              <w:t>1</w:t>
            </w:r>
            <w:r w:rsidR="001E36A6" w:rsidRPr="00E34C98">
              <w:rPr>
                <w:rFonts w:ascii="宋体" w:hAnsi="宋体" w:hint="eastAsia"/>
                <w:iCs/>
                <w:color w:val="000000"/>
                <w:sz w:val="28"/>
                <w:szCs w:val="28"/>
              </w:rPr>
              <w:t>0</w:t>
            </w:r>
            <w:r w:rsidR="001E36A6" w:rsidRPr="00E34C98">
              <w:rPr>
                <w:rFonts w:ascii="宋体" w:hAnsi="宋体"/>
                <w:iCs/>
                <w:color w:val="000000"/>
                <w:sz w:val="28"/>
                <w:szCs w:val="28"/>
              </w:rPr>
              <w:t>Gy/h</w:t>
            </w:r>
            <w:r w:rsidRPr="00E34C98">
              <w:rPr>
                <w:rFonts w:ascii="宋体" w:hAnsi="宋体" w:hint="eastAsia"/>
                <w:iCs/>
                <w:color w:val="000000"/>
                <w:sz w:val="28"/>
                <w:szCs w:val="28"/>
              </w:rPr>
              <w:t>，</w:t>
            </w:r>
            <w:r w:rsidRPr="00E34C98">
              <w:rPr>
                <w:rFonts w:ascii="宋体" w:hAnsi="宋体"/>
                <w:iCs/>
                <w:color w:val="000000"/>
                <w:sz w:val="28"/>
                <w:szCs w:val="28"/>
              </w:rPr>
              <w:t>兼顾核应急事故边缘区域</w:t>
            </w:r>
            <w:r w:rsidR="001E36A6">
              <w:rPr>
                <w:rFonts w:ascii="宋体" w:hAnsi="宋体" w:hint="eastAsia"/>
                <w:iCs/>
                <w:color w:val="000000"/>
                <w:sz w:val="28"/>
                <w:szCs w:val="28"/>
              </w:rPr>
              <w:t>低</w:t>
            </w:r>
            <w:r w:rsidRPr="00E34C98">
              <w:rPr>
                <w:rFonts w:ascii="宋体" w:hAnsi="宋体"/>
                <w:iCs/>
                <w:color w:val="000000"/>
                <w:sz w:val="28"/>
                <w:szCs w:val="28"/>
              </w:rPr>
              <w:t>放射性</w:t>
            </w:r>
            <w:r w:rsidR="001E36A6">
              <w:rPr>
                <w:rFonts w:ascii="宋体" w:hAnsi="宋体" w:hint="eastAsia"/>
                <w:iCs/>
                <w:color w:val="000000"/>
                <w:sz w:val="28"/>
                <w:szCs w:val="28"/>
              </w:rPr>
              <w:t>和</w:t>
            </w:r>
            <w:r w:rsidRPr="00E34C98">
              <w:rPr>
                <w:rFonts w:ascii="宋体" w:hAnsi="宋体"/>
                <w:iCs/>
                <w:color w:val="000000"/>
                <w:sz w:val="28"/>
                <w:szCs w:val="28"/>
              </w:rPr>
              <w:t>核应急事故</w:t>
            </w:r>
            <w:r w:rsidRPr="00E34C98">
              <w:rPr>
                <w:rFonts w:ascii="宋体" w:hAnsi="宋体" w:hint="eastAsia"/>
                <w:iCs/>
                <w:color w:val="000000"/>
                <w:sz w:val="28"/>
                <w:szCs w:val="28"/>
              </w:rPr>
              <w:t>中心</w:t>
            </w:r>
            <w:r w:rsidRPr="00E34C98">
              <w:rPr>
                <w:rFonts w:ascii="宋体" w:hAnsi="宋体"/>
                <w:iCs/>
                <w:color w:val="000000"/>
                <w:sz w:val="28"/>
                <w:szCs w:val="28"/>
              </w:rPr>
              <w:t>区域</w:t>
            </w:r>
            <w:r w:rsidR="001E36A6">
              <w:rPr>
                <w:rFonts w:ascii="宋体" w:hAnsi="宋体" w:hint="eastAsia"/>
                <w:iCs/>
                <w:color w:val="000000"/>
                <w:sz w:val="28"/>
                <w:szCs w:val="28"/>
              </w:rPr>
              <w:t>高</w:t>
            </w:r>
            <w:r w:rsidRPr="00E34C98">
              <w:rPr>
                <w:rFonts w:ascii="宋体" w:hAnsi="宋体"/>
                <w:iCs/>
                <w:color w:val="000000"/>
                <w:sz w:val="28"/>
                <w:szCs w:val="28"/>
              </w:rPr>
              <w:t>放射性监测需求</w:t>
            </w:r>
            <w:r w:rsidR="001E36A6">
              <w:rPr>
                <w:rFonts w:ascii="宋体" w:hAnsi="宋体" w:hint="eastAsia"/>
                <w:iCs/>
                <w:color w:val="000000"/>
                <w:sz w:val="28"/>
                <w:szCs w:val="28"/>
              </w:rPr>
              <w:t>；</w:t>
            </w:r>
            <w:r w:rsidR="001E36A6" w:rsidRPr="00E34C98">
              <w:rPr>
                <w:rFonts w:ascii="宋体" w:hAnsi="宋体" w:hint="eastAsia"/>
                <w:iCs/>
                <w:color w:val="000000"/>
                <w:sz w:val="28"/>
                <w:szCs w:val="28"/>
              </w:rPr>
              <w:t>相对固有误差应不超过±15%</w:t>
            </w:r>
            <w:r w:rsidR="001E36A6">
              <w:rPr>
                <w:rFonts w:ascii="宋体" w:hAnsi="宋体" w:hint="eastAsia"/>
                <w:iCs/>
                <w:color w:val="000000"/>
                <w:sz w:val="28"/>
                <w:szCs w:val="28"/>
              </w:rPr>
              <w:t>，保障核应急辐射监测的</w:t>
            </w:r>
            <w:r w:rsidR="00922BF6">
              <w:rPr>
                <w:rFonts w:ascii="宋体" w:hAnsi="宋体" w:hint="eastAsia"/>
                <w:iCs/>
                <w:color w:val="000000"/>
                <w:sz w:val="28"/>
                <w:szCs w:val="28"/>
              </w:rPr>
              <w:t>数值</w:t>
            </w:r>
            <w:r w:rsidR="001E36A6">
              <w:rPr>
                <w:rFonts w:ascii="宋体" w:hAnsi="宋体" w:hint="eastAsia"/>
                <w:iCs/>
                <w:color w:val="000000"/>
                <w:sz w:val="28"/>
                <w:szCs w:val="28"/>
              </w:rPr>
              <w:t>准确性。</w:t>
            </w:r>
          </w:p>
          <w:p w14:paraId="2B6F3E42" w14:textId="77777777" w:rsidR="00DC7E8C" w:rsidRPr="00E34C98" w:rsidRDefault="001E36A6"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X/γ</w:t>
            </w:r>
            <w:r w:rsidR="00DC7E8C" w:rsidRPr="00E34C98">
              <w:rPr>
                <w:rFonts w:ascii="宋体" w:hAnsi="宋体" w:hint="eastAsia"/>
                <w:iCs/>
                <w:color w:val="000000"/>
                <w:sz w:val="28"/>
                <w:szCs w:val="28"/>
              </w:rPr>
              <w:t>能量范围应覆盖60keV～3.0MeV，尽量适配核应急情况下多类复杂核素的能量区间</w:t>
            </w:r>
            <w:r>
              <w:rPr>
                <w:rFonts w:ascii="宋体" w:hAnsi="宋体" w:hint="eastAsia"/>
                <w:iCs/>
                <w:color w:val="000000"/>
                <w:sz w:val="28"/>
                <w:szCs w:val="28"/>
              </w:rPr>
              <w:t>，</w:t>
            </w:r>
            <w:r w:rsidRPr="00E34C98">
              <w:rPr>
                <w:rFonts w:ascii="宋体" w:hAnsi="宋体" w:hint="eastAsia"/>
                <w:iCs/>
                <w:color w:val="000000"/>
                <w:sz w:val="28"/>
                <w:szCs w:val="28"/>
              </w:rPr>
              <w:t>偏差应不超过±30%（60keV～3MeV，相对于Cs-137）</w:t>
            </w:r>
            <w:r>
              <w:rPr>
                <w:rFonts w:ascii="宋体" w:hAnsi="宋体" w:hint="eastAsia"/>
                <w:iCs/>
                <w:color w:val="000000"/>
                <w:sz w:val="28"/>
                <w:szCs w:val="28"/>
              </w:rPr>
              <w:t>，适配核应急</w:t>
            </w:r>
            <w:r w:rsidR="00922BF6">
              <w:rPr>
                <w:rFonts w:ascii="宋体" w:hAnsi="宋体" w:hint="eastAsia"/>
                <w:iCs/>
                <w:color w:val="000000"/>
                <w:sz w:val="28"/>
                <w:szCs w:val="28"/>
              </w:rPr>
              <w:t>复杂辐射</w:t>
            </w:r>
            <w:r>
              <w:rPr>
                <w:rFonts w:ascii="宋体" w:hAnsi="宋体" w:hint="eastAsia"/>
                <w:iCs/>
                <w:color w:val="000000"/>
                <w:sz w:val="28"/>
                <w:szCs w:val="28"/>
              </w:rPr>
              <w:t>场景下不同γ核素的监测需求。</w:t>
            </w:r>
          </w:p>
          <w:p w14:paraId="65B44131" w14:textId="77777777" w:rsidR="00B3762D" w:rsidRPr="00E34C98" w:rsidRDefault="00DC7E8C"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环境适应性</w:t>
            </w:r>
            <w:r w:rsidR="00922BF6">
              <w:rPr>
                <w:rFonts w:ascii="宋体" w:hAnsi="宋体" w:hint="eastAsia"/>
                <w:iCs/>
                <w:color w:val="000000"/>
                <w:sz w:val="28"/>
                <w:szCs w:val="28"/>
              </w:rPr>
              <w:t>范围应符合核应急场景恶劣环境需求，</w:t>
            </w:r>
            <w:r w:rsidR="00B3762D" w:rsidRPr="00E34C98">
              <w:rPr>
                <w:rFonts w:ascii="宋体" w:hAnsi="宋体" w:hint="eastAsia"/>
                <w:iCs/>
                <w:color w:val="000000"/>
                <w:sz w:val="28"/>
                <w:szCs w:val="28"/>
              </w:rPr>
              <w:t>监测仪表工作</w:t>
            </w:r>
            <w:r w:rsidRPr="00E34C98">
              <w:rPr>
                <w:rFonts w:ascii="宋体" w:hAnsi="宋体"/>
                <w:iCs/>
                <w:color w:val="000000"/>
                <w:sz w:val="28"/>
                <w:szCs w:val="28"/>
              </w:rPr>
              <w:t>温度</w:t>
            </w:r>
            <w:r w:rsidRPr="00E34C98">
              <w:rPr>
                <w:rFonts w:ascii="宋体" w:hAnsi="宋体" w:hint="eastAsia"/>
                <w:iCs/>
                <w:color w:val="000000"/>
                <w:sz w:val="28"/>
                <w:szCs w:val="28"/>
              </w:rPr>
              <w:t>应</w:t>
            </w:r>
            <w:r w:rsidRPr="00E34C98">
              <w:rPr>
                <w:rFonts w:ascii="宋体" w:hAnsi="宋体"/>
                <w:iCs/>
                <w:color w:val="000000"/>
                <w:sz w:val="28"/>
                <w:szCs w:val="28"/>
              </w:rPr>
              <w:t>覆盖</w:t>
            </w:r>
            <w:r w:rsidRPr="00E34C98">
              <w:rPr>
                <w:rFonts w:ascii="宋体" w:hAnsi="宋体" w:hint="eastAsia"/>
                <w:iCs/>
                <w:color w:val="000000"/>
                <w:sz w:val="28"/>
                <w:szCs w:val="28"/>
              </w:rPr>
              <w:t>-1</w:t>
            </w:r>
            <w:r w:rsidRPr="00E34C98">
              <w:rPr>
                <w:rFonts w:ascii="宋体" w:hAnsi="宋体"/>
                <w:iCs/>
                <w:color w:val="000000"/>
                <w:sz w:val="28"/>
                <w:szCs w:val="28"/>
              </w:rPr>
              <w:t>0</w:t>
            </w:r>
            <w:r w:rsidRPr="00E34C98">
              <w:rPr>
                <w:rFonts w:ascii="宋体" w:hAnsi="宋体" w:hint="eastAsia"/>
                <w:iCs/>
                <w:color w:val="000000"/>
                <w:sz w:val="28"/>
                <w:szCs w:val="28"/>
              </w:rPr>
              <w:t>℃</w:t>
            </w:r>
            <w:r w:rsidRPr="00E34C98">
              <w:rPr>
                <w:rFonts w:ascii="宋体" w:hAnsi="宋体"/>
                <w:iCs/>
                <w:color w:val="000000"/>
                <w:sz w:val="28"/>
                <w:szCs w:val="28"/>
              </w:rPr>
              <w:t>～60</w:t>
            </w:r>
            <w:r w:rsidRPr="00E34C98">
              <w:rPr>
                <w:rFonts w:ascii="宋体" w:hAnsi="宋体" w:hint="eastAsia"/>
                <w:iCs/>
                <w:color w:val="000000"/>
                <w:sz w:val="28"/>
                <w:szCs w:val="28"/>
              </w:rPr>
              <w:t>℃</w:t>
            </w:r>
            <w:r w:rsidRPr="00E34C98">
              <w:rPr>
                <w:rFonts w:ascii="宋体" w:hAnsi="宋体"/>
                <w:iCs/>
                <w:color w:val="000000"/>
                <w:sz w:val="28"/>
                <w:szCs w:val="28"/>
              </w:rPr>
              <w:t>工作范围</w:t>
            </w:r>
            <w:r w:rsidR="00922BF6">
              <w:rPr>
                <w:rFonts w:ascii="宋体" w:hAnsi="宋体" w:hint="eastAsia"/>
                <w:iCs/>
                <w:color w:val="000000"/>
                <w:sz w:val="28"/>
                <w:szCs w:val="28"/>
              </w:rPr>
              <w:t>，</w:t>
            </w:r>
            <w:r w:rsidR="00B3762D" w:rsidRPr="00E34C98">
              <w:rPr>
                <w:rFonts w:ascii="宋体" w:hAnsi="宋体" w:hint="eastAsia"/>
                <w:iCs/>
                <w:color w:val="000000"/>
                <w:sz w:val="28"/>
                <w:szCs w:val="28"/>
              </w:rPr>
              <w:t>工作</w:t>
            </w:r>
            <w:r w:rsidRPr="00E34C98">
              <w:rPr>
                <w:rFonts w:ascii="宋体" w:hAnsi="宋体"/>
                <w:iCs/>
                <w:color w:val="000000"/>
                <w:sz w:val="28"/>
                <w:szCs w:val="28"/>
              </w:rPr>
              <w:t>相对湿度</w:t>
            </w:r>
            <w:r w:rsidRPr="00E34C98">
              <w:rPr>
                <w:rFonts w:ascii="宋体" w:hAnsi="宋体" w:hint="eastAsia"/>
                <w:iCs/>
                <w:color w:val="000000"/>
                <w:sz w:val="28"/>
                <w:szCs w:val="28"/>
              </w:rPr>
              <w:t>应≮95</w:t>
            </w:r>
            <w:r w:rsidRPr="00E34C98">
              <w:rPr>
                <w:rFonts w:ascii="宋体" w:hAnsi="宋体"/>
                <w:iCs/>
                <w:color w:val="000000"/>
                <w:sz w:val="28"/>
                <w:szCs w:val="28"/>
              </w:rPr>
              <w:t>%</w:t>
            </w:r>
            <w:r w:rsidRPr="00E34C98">
              <w:rPr>
                <w:rFonts w:ascii="宋体" w:hAnsi="宋体" w:hint="eastAsia"/>
                <w:iCs/>
                <w:color w:val="000000"/>
                <w:sz w:val="28"/>
                <w:szCs w:val="28"/>
              </w:rPr>
              <w:t>RH</w:t>
            </w:r>
            <w:r w:rsidR="00922BF6">
              <w:rPr>
                <w:rFonts w:ascii="宋体" w:hAnsi="宋体" w:hint="eastAsia"/>
                <w:iCs/>
                <w:color w:val="000000"/>
                <w:sz w:val="28"/>
                <w:szCs w:val="28"/>
              </w:rPr>
              <w:t>，</w:t>
            </w:r>
            <w:r w:rsidRPr="00E34C98">
              <w:rPr>
                <w:rFonts w:ascii="宋体" w:hAnsi="宋体" w:hint="eastAsia"/>
                <w:iCs/>
                <w:color w:val="000000"/>
                <w:sz w:val="28"/>
                <w:szCs w:val="28"/>
              </w:rPr>
              <w:t>应至少满足淋雨使用要求</w:t>
            </w:r>
            <w:r w:rsidR="00922BF6">
              <w:rPr>
                <w:rFonts w:ascii="宋体" w:hAnsi="宋体" w:hint="eastAsia"/>
                <w:iCs/>
                <w:color w:val="000000"/>
                <w:sz w:val="28"/>
                <w:szCs w:val="28"/>
              </w:rPr>
              <w:t>，</w:t>
            </w:r>
            <w:r w:rsidR="00B3762D" w:rsidRPr="00E34C98">
              <w:rPr>
                <w:rFonts w:ascii="宋体" w:hAnsi="宋体" w:hint="eastAsia"/>
                <w:iCs/>
                <w:color w:val="000000"/>
                <w:sz w:val="28"/>
                <w:szCs w:val="28"/>
              </w:rPr>
              <w:t>工作</w:t>
            </w:r>
            <w:r w:rsidRPr="00E34C98">
              <w:rPr>
                <w:rFonts w:ascii="宋体" w:hAnsi="宋体" w:hint="eastAsia"/>
                <w:iCs/>
                <w:color w:val="000000"/>
                <w:sz w:val="28"/>
                <w:szCs w:val="28"/>
              </w:rPr>
              <w:t>在瞬时剂量率≮1Gy/h</w:t>
            </w:r>
            <w:r w:rsidR="00922BF6">
              <w:rPr>
                <w:rFonts w:ascii="宋体" w:hAnsi="宋体" w:hint="eastAsia"/>
                <w:iCs/>
                <w:color w:val="000000"/>
                <w:sz w:val="28"/>
                <w:szCs w:val="28"/>
              </w:rPr>
              <w:t>、</w:t>
            </w:r>
            <w:r w:rsidRPr="00E34C98">
              <w:rPr>
                <w:rFonts w:ascii="宋体" w:hAnsi="宋体" w:hint="eastAsia"/>
                <w:iCs/>
                <w:color w:val="000000"/>
                <w:sz w:val="28"/>
                <w:szCs w:val="28"/>
              </w:rPr>
              <w:t>累积受照剂量≮100Gy情况下，应能稳定运行≮72h</w:t>
            </w:r>
            <w:r w:rsidR="00922BF6">
              <w:rPr>
                <w:rFonts w:ascii="宋体" w:hAnsi="宋体" w:hint="eastAsia"/>
                <w:iCs/>
                <w:color w:val="000000"/>
                <w:sz w:val="28"/>
                <w:szCs w:val="28"/>
              </w:rPr>
              <w:t>；</w:t>
            </w:r>
            <w:r w:rsidR="00B3762D" w:rsidRPr="00E34C98">
              <w:rPr>
                <w:rFonts w:ascii="宋体" w:hAnsi="宋体" w:hint="eastAsia"/>
                <w:iCs/>
                <w:color w:val="000000"/>
                <w:sz w:val="28"/>
                <w:szCs w:val="28"/>
              </w:rPr>
              <w:t>处理终端</w:t>
            </w:r>
            <w:r w:rsidR="00922BF6">
              <w:rPr>
                <w:rFonts w:ascii="宋体" w:hAnsi="宋体" w:hint="eastAsia"/>
                <w:iCs/>
                <w:color w:val="000000"/>
                <w:sz w:val="28"/>
                <w:szCs w:val="28"/>
              </w:rPr>
              <w:t>一般与</w:t>
            </w:r>
            <w:r w:rsidR="00922BF6" w:rsidRPr="00E34C98">
              <w:rPr>
                <w:rFonts w:ascii="宋体" w:hAnsi="宋体" w:hint="eastAsia"/>
                <w:iCs/>
                <w:color w:val="000000"/>
                <w:sz w:val="28"/>
                <w:szCs w:val="28"/>
              </w:rPr>
              <w:t>监测仪表</w:t>
            </w:r>
            <w:r w:rsidR="00922BF6">
              <w:rPr>
                <w:rFonts w:ascii="宋体" w:hAnsi="宋体" w:hint="eastAsia"/>
                <w:iCs/>
                <w:color w:val="000000"/>
                <w:sz w:val="28"/>
                <w:szCs w:val="28"/>
              </w:rPr>
              <w:t>不在同一环境使用，需</w:t>
            </w:r>
            <w:r w:rsidR="00B3762D" w:rsidRPr="00E34C98">
              <w:rPr>
                <w:rFonts w:ascii="宋体" w:hAnsi="宋体" w:hint="eastAsia"/>
                <w:iCs/>
                <w:color w:val="000000"/>
                <w:sz w:val="28"/>
                <w:szCs w:val="28"/>
              </w:rPr>
              <w:t>根据具体使用环境设置相关要求。</w:t>
            </w:r>
          </w:p>
          <w:p w14:paraId="4F35DF20" w14:textId="77777777" w:rsidR="00B3762D" w:rsidRPr="00E34C98" w:rsidRDefault="00B3762D"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监测仪表</w:t>
            </w:r>
            <w:r w:rsidR="00922BF6">
              <w:rPr>
                <w:rFonts w:ascii="宋体" w:hAnsi="宋体" w:hint="eastAsia"/>
                <w:iCs/>
                <w:color w:val="000000"/>
                <w:sz w:val="28"/>
                <w:szCs w:val="28"/>
              </w:rPr>
              <w:t>的电磁兼容性</w:t>
            </w:r>
            <w:r w:rsidRPr="00E34C98">
              <w:rPr>
                <w:rFonts w:ascii="宋体" w:hAnsi="宋体" w:hint="eastAsia"/>
                <w:iCs/>
                <w:color w:val="000000"/>
                <w:sz w:val="28"/>
                <w:szCs w:val="28"/>
              </w:rPr>
              <w:t>应满足GB/T 11684的要求，并参照执行电磁兼容性试验，</w:t>
            </w:r>
            <w:r w:rsidR="00922BF6" w:rsidRPr="00922BF6">
              <w:rPr>
                <w:rFonts w:ascii="宋体" w:hAnsi="宋体" w:hint="eastAsia"/>
                <w:iCs/>
                <w:color w:val="000000"/>
                <w:sz w:val="28"/>
                <w:szCs w:val="28"/>
              </w:rPr>
              <w:t>具体以用户实际使用场景为准</w:t>
            </w:r>
            <w:r w:rsidRPr="00E34C98">
              <w:rPr>
                <w:rFonts w:ascii="宋体" w:hAnsi="宋体" w:hint="eastAsia"/>
                <w:iCs/>
                <w:color w:val="000000"/>
                <w:sz w:val="28"/>
                <w:szCs w:val="28"/>
              </w:rPr>
              <w:t>。处理终端根据具体使用环境设置相关要求。</w:t>
            </w:r>
          </w:p>
          <w:p w14:paraId="60BD9ECC" w14:textId="77777777" w:rsidR="00DC7E8C" w:rsidRPr="00E34C98" w:rsidRDefault="00922BF6" w:rsidP="00585B24">
            <w:pPr>
              <w:ind w:firstLineChars="200" w:firstLine="560"/>
              <w:rPr>
                <w:rFonts w:ascii="宋体" w:hAnsi="宋体" w:hint="eastAsia"/>
                <w:iCs/>
                <w:color w:val="000000"/>
                <w:sz w:val="28"/>
                <w:szCs w:val="28"/>
              </w:rPr>
            </w:pPr>
            <w:r>
              <w:rPr>
                <w:rFonts w:ascii="宋体" w:hAnsi="宋体" w:hint="eastAsia"/>
                <w:iCs/>
                <w:color w:val="000000"/>
                <w:sz w:val="28"/>
                <w:szCs w:val="28"/>
              </w:rPr>
              <w:t>为便捷数据传输及增加监测仪表的扩展性，</w:t>
            </w:r>
            <w:r w:rsidR="00B3762D" w:rsidRPr="00E34C98">
              <w:rPr>
                <w:rFonts w:ascii="宋体" w:hAnsi="宋体" w:hint="eastAsia"/>
                <w:iCs/>
                <w:color w:val="000000"/>
                <w:sz w:val="28"/>
                <w:szCs w:val="28"/>
              </w:rPr>
              <w:t>监测仪表和处理终端的通讯接口为可组网式无线通讯，无线通讯模块可按实际需求选择，具体可选择如4G、5G、WIFI、NuWIFI、北斗短报文以及LoRa、ZigBee等自组网产品。</w:t>
            </w:r>
          </w:p>
          <w:p w14:paraId="6581DF95" w14:textId="77777777" w:rsidR="00DC7E8C" w:rsidRPr="00E34C98" w:rsidRDefault="00B3762D"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监测仪表</w:t>
            </w:r>
            <w:r w:rsidR="00DC7E8C" w:rsidRPr="00E34C98">
              <w:rPr>
                <w:rFonts w:ascii="宋体" w:hAnsi="宋体" w:hint="eastAsia"/>
                <w:iCs/>
                <w:color w:val="000000"/>
                <w:sz w:val="28"/>
                <w:szCs w:val="28"/>
              </w:rPr>
              <w:t>可支持通用接口如Typc-C、USB、以太网等对内部存储数据进行导出，以便于通讯失效时的数据采集。</w:t>
            </w:r>
          </w:p>
          <w:p w14:paraId="426B5169" w14:textId="77777777" w:rsidR="00DC7E8C" w:rsidRPr="00E34C98" w:rsidRDefault="00DC7E8C" w:rsidP="00585B24">
            <w:pPr>
              <w:ind w:firstLineChars="200" w:firstLine="560"/>
              <w:rPr>
                <w:rFonts w:ascii="宋体" w:hAnsi="宋体" w:hint="eastAsia"/>
                <w:iCs/>
                <w:color w:val="000000"/>
                <w:sz w:val="28"/>
                <w:szCs w:val="28"/>
              </w:rPr>
            </w:pPr>
            <w:r w:rsidRPr="00E34C98">
              <w:rPr>
                <w:rFonts w:ascii="宋体" w:hAnsi="宋体"/>
                <w:iCs/>
                <w:color w:val="000000"/>
                <w:sz w:val="28"/>
                <w:szCs w:val="28"/>
              </w:rPr>
              <w:t>在有需求的情况下</w:t>
            </w:r>
            <w:r w:rsidRPr="00E34C98">
              <w:rPr>
                <w:rFonts w:ascii="宋体" w:hAnsi="宋体" w:hint="eastAsia"/>
                <w:iCs/>
                <w:color w:val="000000"/>
                <w:sz w:val="28"/>
                <w:szCs w:val="28"/>
              </w:rPr>
              <w:t>，</w:t>
            </w:r>
            <w:r w:rsidRPr="00E34C98">
              <w:rPr>
                <w:rFonts w:ascii="宋体" w:hAnsi="宋体"/>
                <w:iCs/>
                <w:color w:val="000000"/>
                <w:sz w:val="28"/>
                <w:szCs w:val="28"/>
              </w:rPr>
              <w:t>可为</w:t>
            </w:r>
            <w:r w:rsidR="00B3762D" w:rsidRPr="00E34C98">
              <w:rPr>
                <w:rFonts w:ascii="宋体" w:hAnsi="宋体" w:hint="eastAsia"/>
                <w:iCs/>
                <w:color w:val="000000"/>
                <w:sz w:val="28"/>
                <w:szCs w:val="28"/>
              </w:rPr>
              <w:t>监测仪表</w:t>
            </w:r>
            <w:r w:rsidRPr="00E34C98">
              <w:rPr>
                <w:rFonts w:ascii="宋体" w:hAnsi="宋体"/>
                <w:iCs/>
                <w:color w:val="000000"/>
                <w:sz w:val="28"/>
                <w:szCs w:val="28"/>
              </w:rPr>
              <w:t>增加定位功能</w:t>
            </w:r>
            <w:r w:rsidRPr="00E34C98">
              <w:rPr>
                <w:rFonts w:ascii="宋体" w:hAnsi="宋体" w:hint="eastAsia"/>
                <w:iCs/>
                <w:color w:val="000000"/>
                <w:sz w:val="28"/>
                <w:szCs w:val="28"/>
              </w:rPr>
              <w:t>，</w:t>
            </w:r>
            <w:r w:rsidRPr="00E34C98">
              <w:rPr>
                <w:rFonts w:ascii="宋体" w:hAnsi="宋体"/>
                <w:iCs/>
                <w:color w:val="000000"/>
                <w:sz w:val="28"/>
                <w:szCs w:val="28"/>
              </w:rPr>
              <w:t>室外定位一般</w:t>
            </w:r>
            <w:r w:rsidRPr="00E34C98">
              <w:rPr>
                <w:rFonts w:ascii="宋体" w:hAnsi="宋体"/>
                <w:iCs/>
                <w:color w:val="000000"/>
                <w:sz w:val="28"/>
                <w:szCs w:val="28"/>
              </w:rPr>
              <w:lastRenderedPageBreak/>
              <w:t>采用北斗</w:t>
            </w:r>
            <w:r w:rsidRPr="00E34C98">
              <w:rPr>
                <w:rFonts w:ascii="宋体" w:hAnsi="宋体" w:hint="eastAsia"/>
                <w:iCs/>
                <w:color w:val="000000"/>
                <w:sz w:val="28"/>
                <w:szCs w:val="28"/>
              </w:rPr>
              <w:t>、</w:t>
            </w:r>
            <w:r w:rsidRPr="00E34C98">
              <w:rPr>
                <w:rFonts w:ascii="宋体" w:hAnsi="宋体"/>
                <w:iCs/>
                <w:color w:val="000000"/>
                <w:sz w:val="28"/>
                <w:szCs w:val="28"/>
              </w:rPr>
              <w:t>GPS等</w:t>
            </w:r>
            <w:r w:rsidRPr="00E34C98">
              <w:rPr>
                <w:rFonts w:ascii="宋体" w:hAnsi="宋体" w:hint="eastAsia"/>
                <w:iCs/>
                <w:color w:val="000000"/>
                <w:sz w:val="28"/>
                <w:szCs w:val="28"/>
              </w:rPr>
              <w:t>，</w:t>
            </w:r>
            <w:r w:rsidRPr="00E34C98">
              <w:rPr>
                <w:rFonts w:ascii="宋体" w:hAnsi="宋体"/>
                <w:iCs/>
                <w:color w:val="000000"/>
                <w:sz w:val="28"/>
                <w:szCs w:val="28"/>
              </w:rPr>
              <w:t>室内定位可采用WIFI</w:t>
            </w:r>
            <w:r w:rsidRPr="00E34C98">
              <w:rPr>
                <w:rFonts w:ascii="宋体" w:hAnsi="宋体" w:hint="eastAsia"/>
                <w:iCs/>
                <w:color w:val="000000"/>
                <w:sz w:val="28"/>
                <w:szCs w:val="28"/>
              </w:rPr>
              <w:t>、</w:t>
            </w:r>
            <w:r w:rsidRPr="00E34C98">
              <w:rPr>
                <w:rFonts w:ascii="宋体" w:hAnsi="宋体"/>
                <w:iCs/>
                <w:color w:val="000000"/>
                <w:sz w:val="28"/>
                <w:szCs w:val="28"/>
              </w:rPr>
              <w:t>蓝牙等</w:t>
            </w:r>
            <w:r w:rsidRPr="00E34C98">
              <w:rPr>
                <w:rFonts w:ascii="宋体" w:hAnsi="宋体" w:hint="eastAsia"/>
                <w:iCs/>
                <w:color w:val="000000"/>
                <w:sz w:val="28"/>
                <w:szCs w:val="28"/>
              </w:rPr>
              <w:t>。</w:t>
            </w:r>
          </w:p>
          <w:p w14:paraId="2A1F13C5" w14:textId="77777777" w:rsidR="00DC7E8C" w:rsidRPr="00E34C98" w:rsidRDefault="00B3762D"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监测仪表</w:t>
            </w:r>
            <w:r w:rsidR="00DC7E8C" w:rsidRPr="00E34C98">
              <w:rPr>
                <w:rFonts w:ascii="宋体" w:hAnsi="宋体" w:hint="eastAsia"/>
                <w:iCs/>
                <w:color w:val="000000"/>
                <w:sz w:val="28"/>
                <w:szCs w:val="28"/>
              </w:rPr>
              <w:t>在仅使用锂电池供电的情况下，辐射环境水平≯10m</w:t>
            </w:r>
            <w:r w:rsidR="00DC7E8C" w:rsidRPr="00E34C98">
              <w:rPr>
                <w:rFonts w:ascii="宋体" w:hAnsi="宋体"/>
                <w:iCs/>
                <w:color w:val="000000"/>
                <w:sz w:val="28"/>
                <w:szCs w:val="28"/>
              </w:rPr>
              <w:t>Gy/h</w:t>
            </w:r>
            <w:r w:rsidR="00DC7E8C" w:rsidRPr="00E34C98">
              <w:rPr>
                <w:rFonts w:ascii="宋体" w:hAnsi="宋体" w:hint="eastAsia"/>
                <w:iCs/>
                <w:color w:val="000000"/>
                <w:sz w:val="28"/>
                <w:szCs w:val="28"/>
              </w:rPr>
              <w:t>，传输周期≮30s一次，设备能正常工作≮3d</w:t>
            </w:r>
            <w:r w:rsidR="00922BF6">
              <w:rPr>
                <w:rFonts w:ascii="宋体" w:hAnsi="宋体" w:hint="eastAsia"/>
                <w:iCs/>
                <w:color w:val="000000"/>
                <w:sz w:val="28"/>
                <w:szCs w:val="28"/>
              </w:rPr>
              <w:t>，尽量高续航。</w:t>
            </w:r>
          </w:p>
          <w:p w14:paraId="05463241" w14:textId="77777777" w:rsidR="007D74B7" w:rsidRDefault="00DC7E8C" w:rsidP="00585B24">
            <w:pPr>
              <w:ind w:firstLineChars="200" w:firstLine="560"/>
              <w:rPr>
                <w:rFonts w:ascii="宋体" w:hAnsi="宋体" w:hint="eastAsia"/>
                <w:iCs/>
                <w:color w:val="000000"/>
                <w:sz w:val="28"/>
                <w:szCs w:val="28"/>
              </w:rPr>
            </w:pPr>
            <w:r w:rsidRPr="00E34C98">
              <w:rPr>
                <w:rFonts w:ascii="宋体" w:hAnsi="宋体" w:hint="eastAsia"/>
                <w:iCs/>
                <w:color w:val="000000"/>
                <w:sz w:val="28"/>
                <w:szCs w:val="28"/>
              </w:rPr>
              <w:t>加装太阳能板的</w:t>
            </w:r>
            <w:r w:rsidR="00B3762D" w:rsidRPr="00E34C98">
              <w:rPr>
                <w:rFonts w:ascii="宋体" w:hAnsi="宋体" w:hint="eastAsia"/>
                <w:iCs/>
                <w:color w:val="000000"/>
                <w:sz w:val="28"/>
                <w:szCs w:val="28"/>
              </w:rPr>
              <w:t>监测仪表</w:t>
            </w:r>
            <w:r w:rsidRPr="00E34C98">
              <w:rPr>
                <w:rFonts w:ascii="宋体" w:hAnsi="宋体" w:hint="eastAsia"/>
                <w:iCs/>
                <w:color w:val="000000"/>
                <w:sz w:val="28"/>
                <w:szCs w:val="28"/>
              </w:rPr>
              <w:t>，应在上述辐射环境和传输周期条件下，正常工作≮30天。</w:t>
            </w:r>
          </w:p>
          <w:p w14:paraId="7102983D" w14:textId="77777777" w:rsidR="00922BF6" w:rsidRDefault="00922BF6" w:rsidP="00922BF6">
            <w:pPr>
              <w:ind w:firstLineChars="200" w:firstLine="560"/>
              <w:rPr>
                <w:rFonts w:ascii="宋体" w:hAnsi="宋体" w:hint="eastAsia"/>
                <w:iCs/>
                <w:color w:val="000000"/>
                <w:sz w:val="28"/>
                <w:szCs w:val="28"/>
              </w:rPr>
            </w:pPr>
            <w:r w:rsidRPr="00922BF6">
              <w:rPr>
                <w:rFonts w:ascii="宋体" w:hAnsi="宋体" w:hint="eastAsia"/>
                <w:iCs/>
                <w:color w:val="000000"/>
                <w:sz w:val="28"/>
                <w:szCs w:val="28"/>
              </w:rPr>
              <w:t>设备若采用电池供电，电池模块应为支持快拆的通用模块，或为支持快充的电池模块，以尽量减少设备在应急使用时补充电量的时间。</w:t>
            </w:r>
          </w:p>
          <w:p w14:paraId="0B9757F2" w14:textId="77777777" w:rsidR="0017416F" w:rsidRDefault="0017416F" w:rsidP="00F57447">
            <w:pPr>
              <w:ind w:firstLineChars="200" w:firstLine="560"/>
              <w:rPr>
                <w:rFonts w:ascii="宋体" w:hAnsi="宋体" w:cs="仿宋_GB2312" w:hint="eastAsia"/>
              </w:rPr>
            </w:pPr>
            <w:r w:rsidRPr="00F57447">
              <w:rPr>
                <w:rFonts w:ascii="宋体" w:hAnsi="宋体" w:hint="eastAsia"/>
                <w:iCs/>
                <w:color w:val="000000"/>
                <w:sz w:val="28"/>
                <w:szCs w:val="28"/>
              </w:rPr>
              <w:t>第五章质量保证规定，列出了型式试验和</w:t>
            </w:r>
            <w:r w:rsidR="00011C27">
              <w:rPr>
                <w:rFonts w:ascii="宋体" w:hAnsi="宋体" w:hint="eastAsia"/>
                <w:iCs/>
                <w:color w:val="000000"/>
                <w:sz w:val="28"/>
                <w:szCs w:val="28"/>
              </w:rPr>
              <w:t>出厂试验项目及主要方法。</w:t>
            </w:r>
          </w:p>
          <w:p w14:paraId="48159516" w14:textId="77777777" w:rsidR="0017416F" w:rsidRPr="00011C27" w:rsidRDefault="00011C27" w:rsidP="00011C27">
            <w:pPr>
              <w:ind w:firstLineChars="200" w:firstLine="560"/>
              <w:rPr>
                <w:rFonts w:ascii="宋体" w:hAnsi="宋体" w:cs="仿宋_GB2312" w:hint="eastAsia"/>
              </w:rPr>
            </w:pPr>
            <w:r w:rsidRPr="00F57447">
              <w:rPr>
                <w:rFonts w:ascii="宋体" w:hAnsi="宋体" w:hint="eastAsia"/>
                <w:iCs/>
                <w:color w:val="000000"/>
                <w:sz w:val="28"/>
                <w:szCs w:val="28"/>
              </w:rPr>
              <w:t>第</w:t>
            </w:r>
            <w:r>
              <w:rPr>
                <w:rFonts w:ascii="宋体" w:hAnsi="宋体" w:hint="eastAsia"/>
                <w:iCs/>
                <w:color w:val="000000"/>
                <w:sz w:val="28"/>
                <w:szCs w:val="28"/>
              </w:rPr>
              <w:t>六</w:t>
            </w:r>
            <w:r w:rsidRPr="00F57447">
              <w:rPr>
                <w:rFonts w:ascii="宋体" w:hAnsi="宋体" w:hint="eastAsia"/>
                <w:iCs/>
                <w:color w:val="000000"/>
                <w:sz w:val="28"/>
                <w:szCs w:val="28"/>
              </w:rPr>
              <w:t>章</w:t>
            </w:r>
            <w:r>
              <w:rPr>
                <w:rFonts w:ascii="宋体" w:hAnsi="宋体" w:hint="eastAsia"/>
                <w:iCs/>
                <w:color w:val="000000"/>
                <w:sz w:val="28"/>
                <w:szCs w:val="28"/>
              </w:rPr>
              <w:t>规定了系统内设备的包装、运输、贮存、标准等交货准备。</w:t>
            </w:r>
          </w:p>
          <w:p w14:paraId="7F055357" w14:textId="77777777" w:rsidR="0017416F" w:rsidRPr="0017416F" w:rsidRDefault="00011C27" w:rsidP="00011C27">
            <w:pPr>
              <w:ind w:firstLineChars="200" w:firstLine="560"/>
              <w:rPr>
                <w:rFonts w:ascii="宋体" w:hAnsi="宋体" w:cs="仿宋_GB2312" w:hint="eastAsia"/>
              </w:rPr>
            </w:pPr>
            <w:r>
              <w:rPr>
                <w:rFonts w:hint="eastAsia"/>
                <w:sz w:val="28"/>
                <w:szCs w:val="28"/>
              </w:rPr>
              <w:t>第七</w:t>
            </w:r>
            <w:r w:rsidRPr="00F10CDA">
              <w:rPr>
                <w:rFonts w:hint="eastAsia"/>
                <w:sz w:val="28"/>
                <w:szCs w:val="28"/>
              </w:rPr>
              <w:t>章标准实施及评价，提出了本标准实施及评价的主要要求。</w:t>
            </w:r>
          </w:p>
        </w:tc>
      </w:tr>
      <w:tr w:rsidR="007D74B7" w:rsidRPr="00E34C98" w14:paraId="7175BE1A"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681E7EED" w14:textId="77777777" w:rsidR="007D74B7" w:rsidRPr="00E34C98" w:rsidRDefault="007D74B7" w:rsidP="00585B24">
            <w:pPr>
              <w:numPr>
                <w:ilvl w:val="0"/>
                <w:numId w:val="1"/>
              </w:numPr>
              <w:adjustRightInd w:val="0"/>
              <w:snapToGrid w:val="0"/>
              <w:rPr>
                <w:rFonts w:ascii="宋体" w:hAnsi="宋体" w:hint="eastAsia"/>
                <w:color w:val="000000"/>
                <w:sz w:val="28"/>
                <w:szCs w:val="28"/>
              </w:rPr>
            </w:pPr>
            <w:r w:rsidRPr="00E34C98">
              <w:rPr>
                <w:rFonts w:ascii="宋体" w:hAnsi="宋体" w:hint="eastAsia"/>
                <w:color w:val="000000"/>
                <w:sz w:val="28"/>
                <w:szCs w:val="28"/>
              </w:rPr>
              <w:lastRenderedPageBreak/>
              <w:t>标准比对：</w:t>
            </w:r>
          </w:p>
          <w:p w14:paraId="74F8377D" w14:textId="77777777" w:rsidR="007D74B7" w:rsidRPr="00E34C98" w:rsidRDefault="00F8288E" w:rsidP="00C52F75">
            <w:pPr>
              <w:ind w:firstLineChars="200" w:firstLine="560"/>
              <w:rPr>
                <w:rFonts w:ascii="宋体" w:hAnsi="宋体" w:hint="eastAsia"/>
                <w:color w:val="000000"/>
                <w:sz w:val="28"/>
                <w:szCs w:val="28"/>
              </w:rPr>
            </w:pPr>
            <w:r w:rsidRPr="00E34C98">
              <w:rPr>
                <w:rFonts w:ascii="宋体" w:hAnsi="宋体" w:hint="eastAsia"/>
                <w:iCs/>
                <w:color w:val="000000"/>
                <w:sz w:val="28"/>
                <w:szCs w:val="28"/>
              </w:rPr>
              <w:t>目前在省内乃至国内对核应急用辐射</w:t>
            </w:r>
            <w:r w:rsidR="00B3762D" w:rsidRPr="00E34C98">
              <w:rPr>
                <w:rFonts w:ascii="宋体" w:hAnsi="宋体" w:hint="eastAsia"/>
                <w:iCs/>
                <w:color w:val="000000"/>
                <w:sz w:val="28"/>
                <w:szCs w:val="28"/>
              </w:rPr>
              <w:t>监测系统</w:t>
            </w:r>
            <w:r w:rsidRPr="00E34C98">
              <w:rPr>
                <w:rFonts w:ascii="宋体" w:hAnsi="宋体" w:hint="eastAsia"/>
                <w:iCs/>
                <w:color w:val="000000"/>
                <w:sz w:val="28"/>
                <w:szCs w:val="28"/>
              </w:rPr>
              <w:t>或者组网式辐射仪表均无直接参考的标准或者法律法规要求，相关</w:t>
            </w:r>
            <w:r w:rsidR="00B3762D" w:rsidRPr="00E34C98">
              <w:rPr>
                <w:rFonts w:ascii="宋体" w:hAnsi="宋体" w:hint="eastAsia"/>
                <w:iCs/>
                <w:color w:val="000000"/>
                <w:sz w:val="28"/>
                <w:szCs w:val="28"/>
              </w:rPr>
              <w:t>系统、</w:t>
            </w:r>
            <w:r w:rsidRPr="00E34C98">
              <w:rPr>
                <w:rFonts w:ascii="宋体" w:hAnsi="宋体" w:hint="eastAsia"/>
                <w:iCs/>
                <w:color w:val="000000"/>
                <w:sz w:val="28"/>
                <w:szCs w:val="28"/>
              </w:rPr>
              <w:t>仪表的设计、制造与试验主要参考GB/T 14054、EJ/T 984、GB/T 4835、4835.1、4835.2、GB/T 29787等。这些标准对核应急的使用条件，如</w:t>
            </w:r>
            <w:r w:rsidR="00B3762D" w:rsidRPr="00E34C98">
              <w:rPr>
                <w:rFonts w:ascii="宋体" w:hAnsi="宋体" w:hint="eastAsia"/>
                <w:iCs/>
                <w:color w:val="000000"/>
                <w:sz w:val="28"/>
                <w:szCs w:val="28"/>
              </w:rPr>
              <w:t>系统</w:t>
            </w:r>
            <w:r w:rsidRPr="00E34C98">
              <w:rPr>
                <w:rFonts w:ascii="宋体" w:hAnsi="宋体" w:hint="eastAsia"/>
                <w:iCs/>
                <w:color w:val="000000"/>
                <w:sz w:val="28"/>
                <w:szCs w:val="28"/>
              </w:rPr>
              <w:t>的耐辐照性能、应急无线组网能力、安全供电与续航提升能力、相对恶劣的环境适应性、软件可靠性、操作与数据安全等基本未有提及。</w:t>
            </w:r>
          </w:p>
        </w:tc>
      </w:tr>
      <w:tr w:rsidR="007D74B7" w:rsidRPr="00E34C98" w14:paraId="27069A92" w14:textId="77777777" w:rsidTr="007D74B7">
        <w:trPr>
          <w:trHeight w:val="5028"/>
          <w:jc w:val="center"/>
        </w:trPr>
        <w:tc>
          <w:tcPr>
            <w:tcW w:w="5000" w:type="pct"/>
            <w:gridSpan w:val="4"/>
            <w:tcBorders>
              <w:top w:val="single" w:sz="4" w:space="0" w:color="auto"/>
              <w:left w:val="single" w:sz="4" w:space="0" w:color="auto"/>
              <w:bottom w:val="single" w:sz="4" w:space="0" w:color="auto"/>
              <w:right w:val="single" w:sz="4" w:space="0" w:color="auto"/>
            </w:tcBorders>
          </w:tcPr>
          <w:p w14:paraId="4D0AE9D9" w14:textId="77777777" w:rsidR="007D74B7" w:rsidRPr="00E34C98" w:rsidRDefault="007D74B7" w:rsidP="00585B24">
            <w:pPr>
              <w:numPr>
                <w:ilvl w:val="0"/>
                <w:numId w:val="1"/>
              </w:numPr>
              <w:adjustRightInd w:val="0"/>
              <w:snapToGrid w:val="0"/>
              <w:rPr>
                <w:rFonts w:ascii="宋体" w:hAnsi="宋体" w:hint="eastAsia"/>
                <w:color w:val="000000"/>
                <w:sz w:val="28"/>
                <w:szCs w:val="28"/>
              </w:rPr>
            </w:pPr>
            <w:r w:rsidRPr="00E34C98">
              <w:rPr>
                <w:rFonts w:ascii="宋体" w:hAnsi="宋体" w:hint="eastAsia"/>
                <w:color w:val="000000"/>
                <w:sz w:val="28"/>
                <w:szCs w:val="28"/>
              </w:rPr>
              <w:lastRenderedPageBreak/>
              <w:t>风险分析：</w:t>
            </w:r>
          </w:p>
          <w:p w14:paraId="36BA1428" w14:textId="77777777" w:rsidR="00C52F75" w:rsidRPr="00C52F75" w:rsidRDefault="00C52F75" w:rsidP="00C52F75">
            <w:pPr>
              <w:ind w:firstLine="646"/>
              <w:rPr>
                <w:rFonts w:ascii="宋体" w:hAnsi="宋体" w:cs="仿宋_GB2312" w:hint="eastAsia"/>
                <w:sz w:val="28"/>
                <w:szCs w:val="28"/>
              </w:rPr>
            </w:pPr>
            <w:r w:rsidRPr="00C52F75">
              <w:rPr>
                <w:rFonts w:ascii="宋体" w:hAnsi="宋体" w:cs="仿宋_GB2312" w:hint="eastAsia"/>
                <w:sz w:val="28"/>
                <w:szCs w:val="28"/>
              </w:rPr>
              <w:t>本标准主要起草单位为中国船舶集团有限公司第七一九研究所（简称719所），719所在本</w:t>
            </w:r>
            <w:r>
              <w:rPr>
                <w:rFonts w:ascii="宋体" w:hAnsi="宋体" w:cs="仿宋_GB2312" w:hint="eastAsia"/>
                <w:sz w:val="28"/>
                <w:szCs w:val="28"/>
              </w:rPr>
              <w:t>系统及设备</w:t>
            </w:r>
            <w:r w:rsidRPr="00C52F75">
              <w:rPr>
                <w:rFonts w:ascii="宋体" w:hAnsi="宋体" w:cs="仿宋_GB2312" w:hint="eastAsia"/>
                <w:sz w:val="28"/>
                <w:szCs w:val="28"/>
              </w:rPr>
              <w:t>领域具有成熟的技术储备和丰富的工程经验。本标准其他参与起草单位包括</w:t>
            </w:r>
            <w:r w:rsidRPr="00E34C98">
              <w:rPr>
                <w:rFonts w:ascii="宋体" w:hAnsi="宋体" w:hint="eastAsia"/>
                <w:iCs/>
                <w:color w:val="000000"/>
                <w:sz w:val="28"/>
                <w:szCs w:val="28"/>
              </w:rPr>
              <w:t>中船智核（武汉）科技有限公司、湖北省计量测试技术研究院、海上核应急辐射监测与防护技术湖北省国防科技（军民融合）创新中心</w:t>
            </w:r>
            <w:r w:rsidRPr="00C52F75">
              <w:rPr>
                <w:rFonts w:ascii="宋体" w:hAnsi="宋体" w:cs="仿宋_GB2312" w:hint="eastAsia"/>
                <w:sz w:val="28"/>
                <w:szCs w:val="28"/>
              </w:rPr>
              <w:t>。上述起草单位，涵盖了本标准所涉及的</w:t>
            </w:r>
            <w:r w:rsidRPr="00E34C98">
              <w:rPr>
                <w:rFonts w:ascii="宋体" w:hAnsi="宋体" w:hint="eastAsia"/>
                <w:color w:val="000000"/>
                <w:sz w:val="28"/>
                <w:szCs w:val="28"/>
              </w:rPr>
              <w:t>核应急X/γ无线组网式辐射监测系统</w:t>
            </w:r>
            <w:r w:rsidRPr="00C52F75">
              <w:rPr>
                <w:rFonts w:ascii="宋体" w:hAnsi="宋体" w:cs="仿宋_GB2312" w:hint="eastAsia"/>
                <w:sz w:val="28"/>
                <w:szCs w:val="28"/>
              </w:rPr>
              <w:t>的设计、</w:t>
            </w:r>
            <w:r>
              <w:rPr>
                <w:rFonts w:ascii="宋体" w:hAnsi="宋体" w:cs="仿宋_GB2312" w:hint="eastAsia"/>
                <w:sz w:val="28"/>
                <w:szCs w:val="28"/>
              </w:rPr>
              <w:t>研发、计量、测试、检验</w:t>
            </w:r>
            <w:r w:rsidRPr="00C52F75">
              <w:rPr>
                <w:rFonts w:ascii="宋体" w:hAnsi="宋体" w:cs="仿宋_GB2312" w:hint="eastAsia"/>
                <w:sz w:val="28"/>
                <w:szCs w:val="28"/>
              </w:rPr>
              <w:t>等各个流程的相关单位，能够为本标准的制定提供专业、全面的技术支持及试验验证能力保障。</w:t>
            </w:r>
          </w:p>
          <w:p w14:paraId="1BA412B5" w14:textId="77777777" w:rsidR="00C52F75" w:rsidRPr="00C52F75" w:rsidRDefault="00C52F75" w:rsidP="00C52F75">
            <w:pPr>
              <w:ind w:firstLine="646"/>
              <w:rPr>
                <w:rFonts w:ascii="宋体" w:hAnsi="宋体" w:cs="仿宋_GB2312" w:hint="eastAsia"/>
                <w:sz w:val="28"/>
                <w:szCs w:val="28"/>
              </w:rPr>
            </w:pPr>
            <w:r>
              <w:rPr>
                <w:rFonts w:ascii="宋体" w:hAnsi="宋体" w:cs="仿宋_GB2312" w:hint="eastAsia"/>
                <w:sz w:val="28"/>
                <w:szCs w:val="28"/>
              </w:rPr>
              <w:t>719所</w:t>
            </w:r>
            <w:r w:rsidR="00EB1294">
              <w:rPr>
                <w:rFonts w:ascii="宋体" w:hAnsi="宋体" w:cs="仿宋_GB2312" w:hint="eastAsia"/>
                <w:sz w:val="28"/>
                <w:szCs w:val="28"/>
              </w:rPr>
              <w:t>前期</w:t>
            </w:r>
            <w:r>
              <w:rPr>
                <w:rFonts w:ascii="宋体" w:hAnsi="宋体" w:cs="仿宋_GB2312" w:hint="eastAsia"/>
                <w:sz w:val="28"/>
                <w:szCs w:val="28"/>
              </w:rPr>
              <w:t>已参照</w:t>
            </w:r>
            <w:r w:rsidRPr="00C52F75">
              <w:rPr>
                <w:rFonts w:ascii="宋体" w:hAnsi="宋体" w:cs="仿宋_GB2312" w:hint="eastAsia"/>
                <w:sz w:val="28"/>
                <w:szCs w:val="28"/>
              </w:rPr>
              <w:t>该标准</w:t>
            </w:r>
            <w:r>
              <w:rPr>
                <w:rFonts w:ascii="宋体" w:hAnsi="宋体" w:cs="仿宋_GB2312" w:hint="eastAsia"/>
                <w:sz w:val="28"/>
                <w:szCs w:val="28"/>
              </w:rPr>
              <w:t>中的相关要求</w:t>
            </w:r>
            <w:r w:rsidR="00EB1294">
              <w:rPr>
                <w:rFonts w:ascii="宋体" w:hAnsi="宋体" w:cs="仿宋_GB2312" w:hint="eastAsia"/>
                <w:sz w:val="28"/>
                <w:szCs w:val="28"/>
              </w:rPr>
              <w:t>执行了多套</w:t>
            </w:r>
            <w:r w:rsidR="00EB1294" w:rsidRPr="00E34C98">
              <w:rPr>
                <w:rFonts w:ascii="宋体" w:hAnsi="宋体" w:hint="eastAsia"/>
                <w:color w:val="000000"/>
                <w:sz w:val="28"/>
                <w:szCs w:val="28"/>
              </w:rPr>
              <w:t>核应急</w:t>
            </w:r>
            <w:r w:rsidR="00EB1294">
              <w:rPr>
                <w:rFonts w:ascii="宋体" w:hAnsi="宋体" w:hint="eastAsia"/>
                <w:color w:val="000000"/>
                <w:sz w:val="28"/>
                <w:szCs w:val="28"/>
              </w:rPr>
              <w:t>辐射监测</w:t>
            </w:r>
            <w:r w:rsidR="00EB1294">
              <w:rPr>
                <w:rFonts w:ascii="宋体" w:hAnsi="宋体" w:cs="仿宋_GB2312" w:hint="eastAsia"/>
                <w:sz w:val="28"/>
                <w:szCs w:val="28"/>
              </w:rPr>
              <w:t>系统、设备的设计、研发、试验及供货工作</w:t>
            </w:r>
            <w:r w:rsidRPr="00C52F75">
              <w:rPr>
                <w:rFonts w:ascii="宋体" w:hAnsi="宋体" w:cs="仿宋_GB2312" w:hint="eastAsia"/>
                <w:sz w:val="28"/>
                <w:szCs w:val="28"/>
              </w:rPr>
              <w:t>，使用情况良好。</w:t>
            </w:r>
          </w:p>
          <w:p w14:paraId="006E6ADF" w14:textId="77777777" w:rsidR="007D74B7" w:rsidRPr="00E34C98" w:rsidRDefault="00C52F75" w:rsidP="00EB1294">
            <w:pPr>
              <w:ind w:firstLine="646"/>
              <w:rPr>
                <w:rFonts w:ascii="宋体" w:hAnsi="宋体" w:cs="仿宋_GB2312" w:hint="eastAsia"/>
                <w:sz w:val="28"/>
                <w:szCs w:val="28"/>
              </w:rPr>
            </w:pPr>
            <w:r>
              <w:rPr>
                <w:rFonts w:ascii="宋体" w:hAnsi="宋体" w:cs="仿宋_GB2312" w:hint="eastAsia"/>
                <w:sz w:val="28"/>
                <w:szCs w:val="28"/>
              </w:rPr>
              <w:t>综上所述，本</w:t>
            </w:r>
            <w:r w:rsidR="00EB1294">
              <w:rPr>
                <w:rFonts w:ascii="宋体" w:hAnsi="宋体" w:cs="仿宋_GB2312" w:hint="eastAsia"/>
                <w:sz w:val="28"/>
                <w:szCs w:val="28"/>
              </w:rPr>
              <w:t>标准的</w:t>
            </w:r>
            <w:r>
              <w:rPr>
                <w:rFonts w:ascii="宋体" w:hAnsi="宋体" w:cs="仿宋_GB2312" w:hint="eastAsia"/>
                <w:sz w:val="28"/>
                <w:szCs w:val="28"/>
              </w:rPr>
              <w:t>编制发布过程风险可控</w:t>
            </w:r>
            <w:r w:rsidR="008E3A54" w:rsidRPr="00E34C98">
              <w:rPr>
                <w:rFonts w:ascii="宋体" w:hAnsi="宋体" w:cs="仿宋_GB2312" w:hint="eastAsia"/>
                <w:sz w:val="28"/>
                <w:szCs w:val="28"/>
              </w:rPr>
              <w:t>。</w:t>
            </w:r>
          </w:p>
        </w:tc>
      </w:tr>
      <w:tr w:rsidR="007D74B7" w:rsidRPr="00E34C98" w14:paraId="59E0914C" w14:textId="77777777" w:rsidTr="007D74B7">
        <w:trPr>
          <w:trHeight w:val="4009"/>
          <w:jc w:val="center"/>
        </w:trPr>
        <w:tc>
          <w:tcPr>
            <w:tcW w:w="5000" w:type="pct"/>
            <w:gridSpan w:val="4"/>
            <w:tcBorders>
              <w:top w:val="single" w:sz="4" w:space="0" w:color="auto"/>
              <w:left w:val="single" w:sz="4" w:space="0" w:color="auto"/>
              <w:bottom w:val="single" w:sz="4" w:space="0" w:color="auto"/>
              <w:right w:val="single" w:sz="4" w:space="0" w:color="auto"/>
            </w:tcBorders>
          </w:tcPr>
          <w:p w14:paraId="4364974D" w14:textId="77777777" w:rsidR="007D74B7" w:rsidRPr="00E34C98" w:rsidRDefault="007D74B7">
            <w:pPr>
              <w:adjustRightInd w:val="0"/>
              <w:snapToGrid w:val="0"/>
              <w:spacing w:line="360" w:lineRule="exact"/>
              <w:rPr>
                <w:rFonts w:ascii="宋体" w:hAnsi="宋体" w:hint="eastAsia"/>
                <w:color w:val="000000"/>
                <w:sz w:val="28"/>
                <w:szCs w:val="28"/>
              </w:rPr>
            </w:pPr>
            <w:r w:rsidRPr="00E34C98">
              <w:rPr>
                <w:rFonts w:ascii="宋体" w:hAnsi="宋体" w:hint="eastAsia"/>
                <w:color w:val="000000"/>
                <w:sz w:val="28"/>
                <w:szCs w:val="28"/>
              </w:rPr>
              <w:t>5.宣贯实施计划：</w:t>
            </w:r>
          </w:p>
          <w:p w14:paraId="050D3629" w14:textId="77777777" w:rsidR="00EB1294" w:rsidRPr="00EB1294" w:rsidRDefault="00EB1294" w:rsidP="00EB1294">
            <w:pPr>
              <w:ind w:firstLine="646"/>
              <w:rPr>
                <w:rFonts w:ascii="宋体" w:hAnsi="宋体" w:cs="仿宋_GB2312" w:hint="eastAsia"/>
                <w:sz w:val="28"/>
                <w:szCs w:val="28"/>
              </w:rPr>
            </w:pPr>
            <w:r w:rsidRPr="00EB1294">
              <w:rPr>
                <w:rFonts w:ascii="宋体" w:hAnsi="宋体" w:cs="仿宋_GB2312" w:hint="eastAsia"/>
                <w:sz w:val="28"/>
                <w:szCs w:val="28"/>
              </w:rPr>
              <w:t>本标准实施主要在</w:t>
            </w:r>
            <w:r w:rsidRPr="00E34C98">
              <w:rPr>
                <w:rFonts w:ascii="宋体" w:hAnsi="宋体" w:hint="eastAsia"/>
                <w:color w:val="000000"/>
                <w:sz w:val="28"/>
                <w:szCs w:val="28"/>
              </w:rPr>
              <w:t>核应急X/γ无线组网式辐射监测系统</w:t>
            </w:r>
            <w:r>
              <w:rPr>
                <w:rFonts w:ascii="宋体" w:hAnsi="宋体" w:hint="eastAsia"/>
                <w:color w:val="000000"/>
                <w:sz w:val="28"/>
                <w:szCs w:val="28"/>
              </w:rPr>
              <w:t>的设计、设备</w:t>
            </w:r>
            <w:r w:rsidRPr="00EB1294">
              <w:rPr>
                <w:rFonts w:ascii="宋体" w:hAnsi="宋体" w:cs="仿宋_GB2312" w:hint="eastAsia"/>
                <w:sz w:val="28"/>
                <w:szCs w:val="28"/>
              </w:rPr>
              <w:t>研制、生产</w:t>
            </w:r>
            <w:r>
              <w:rPr>
                <w:rFonts w:ascii="宋体" w:hAnsi="宋体" w:cs="仿宋_GB2312" w:hint="eastAsia"/>
                <w:sz w:val="28"/>
                <w:szCs w:val="28"/>
              </w:rPr>
              <w:t>、试验</w:t>
            </w:r>
            <w:r w:rsidRPr="00EB1294">
              <w:rPr>
                <w:rFonts w:ascii="宋体" w:hAnsi="宋体" w:cs="仿宋_GB2312" w:hint="eastAsia"/>
                <w:sz w:val="28"/>
                <w:szCs w:val="28"/>
              </w:rPr>
              <w:t>等活动中开展。标准实施的重点是落实</w:t>
            </w:r>
            <w:r>
              <w:rPr>
                <w:rFonts w:ascii="宋体" w:hAnsi="宋体" w:cs="仿宋_GB2312" w:hint="eastAsia"/>
                <w:sz w:val="28"/>
                <w:szCs w:val="28"/>
              </w:rPr>
              <w:t>系统功能与性能、产品质量</w:t>
            </w:r>
            <w:r w:rsidRPr="00EB1294">
              <w:rPr>
                <w:rFonts w:ascii="宋体" w:hAnsi="宋体" w:cs="仿宋_GB2312" w:hint="eastAsia"/>
                <w:sz w:val="28"/>
                <w:szCs w:val="28"/>
              </w:rPr>
              <w:t>等要求。</w:t>
            </w:r>
          </w:p>
          <w:p w14:paraId="66E38222" w14:textId="77777777" w:rsidR="00EB1294" w:rsidRPr="00EB1294" w:rsidRDefault="00EB1294" w:rsidP="00EB1294">
            <w:pPr>
              <w:ind w:firstLine="646"/>
              <w:rPr>
                <w:rFonts w:ascii="宋体" w:hAnsi="宋体" w:cs="仿宋_GB2312" w:hint="eastAsia"/>
                <w:sz w:val="28"/>
                <w:szCs w:val="28"/>
              </w:rPr>
            </w:pPr>
            <w:r w:rsidRPr="00EB1294">
              <w:rPr>
                <w:rFonts w:ascii="宋体" w:hAnsi="宋体" w:cs="仿宋_GB2312" w:hint="eastAsia"/>
                <w:sz w:val="28"/>
                <w:szCs w:val="28"/>
              </w:rPr>
              <w:t>本标准发布后，计划有序组织技术人员，针对行业内相关单位进行进行标准宣贯和培训。</w:t>
            </w:r>
          </w:p>
          <w:p w14:paraId="410437E1" w14:textId="77777777" w:rsidR="007D74B7" w:rsidRPr="00E34C98" w:rsidRDefault="00EB1294" w:rsidP="00EB1294">
            <w:pPr>
              <w:ind w:firstLine="646"/>
              <w:rPr>
                <w:rFonts w:ascii="宋体" w:hAnsi="宋体" w:hint="eastAsia"/>
                <w:color w:val="000000"/>
                <w:sz w:val="28"/>
                <w:szCs w:val="28"/>
              </w:rPr>
            </w:pPr>
            <w:r w:rsidRPr="00EB1294">
              <w:rPr>
                <w:rFonts w:ascii="宋体" w:hAnsi="宋体" w:cs="仿宋_GB2312" w:hint="eastAsia"/>
                <w:sz w:val="28"/>
                <w:szCs w:val="28"/>
              </w:rPr>
              <w:t>在标准实施后，定期组织标准实施情况检查，并广泛收集标准实施信息及意见反馈。在标准实施一定时间后，对照标准实施方案，开展标准实施效果评价分析，总结实施经验成效，梳理存在的薄弱环节。</w:t>
            </w:r>
          </w:p>
        </w:tc>
      </w:tr>
      <w:tr w:rsidR="007D74B7" w:rsidRPr="00E34C98" w14:paraId="436ADC6B" w14:textId="77777777" w:rsidTr="007D74B7">
        <w:trPr>
          <w:trHeight w:val="3491"/>
          <w:jc w:val="center"/>
        </w:trPr>
        <w:tc>
          <w:tcPr>
            <w:tcW w:w="5000" w:type="pct"/>
            <w:gridSpan w:val="4"/>
            <w:tcBorders>
              <w:top w:val="single" w:sz="4" w:space="0" w:color="auto"/>
              <w:left w:val="single" w:sz="4" w:space="0" w:color="auto"/>
              <w:bottom w:val="single" w:sz="4" w:space="0" w:color="auto"/>
              <w:right w:val="single" w:sz="4" w:space="0" w:color="auto"/>
            </w:tcBorders>
          </w:tcPr>
          <w:p w14:paraId="1732F34B" w14:textId="77777777" w:rsidR="007D74B7" w:rsidRPr="00E34C98" w:rsidRDefault="007D74B7">
            <w:pPr>
              <w:pStyle w:val="a7"/>
              <w:widowControl w:val="0"/>
              <w:spacing w:before="0" w:beforeAutospacing="0" w:after="0" w:afterAutospacing="0" w:line="360" w:lineRule="exact"/>
              <w:jc w:val="both"/>
              <w:rPr>
                <w:rFonts w:cs="仿宋_GB2312" w:hint="eastAsia"/>
                <w:kern w:val="2"/>
                <w:sz w:val="28"/>
                <w:szCs w:val="28"/>
              </w:rPr>
            </w:pPr>
            <w:r w:rsidRPr="00E34C98">
              <w:rPr>
                <w:rFonts w:cs="仿宋_GB2312" w:hint="eastAsia"/>
                <w:kern w:val="2"/>
                <w:sz w:val="28"/>
                <w:szCs w:val="28"/>
              </w:rPr>
              <w:lastRenderedPageBreak/>
              <w:t>6.专家组：</w:t>
            </w:r>
          </w:p>
          <w:p w14:paraId="18AC4031" w14:textId="77777777" w:rsidR="00B75FCB" w:rsidRDefault="00EB1294">
            <w:pPr>
              <w:spacing w:line="360" w:lineRule="exact"/>
              <w:rPr>
                <w:rFonts w:ascii="宋体" w:hAnsi="宋体" w:hint="eastAsia"/>
                <w:i/>
                <w:iCs/>
                <w:color w:val="000000"/>
                <w:sz w:val="28"/>
                <w:szCs w:val="28"/>
              </w:rPr>
            </w:pPr>
            <w:r w:rsidRPr="00F10CDA">
              <w:rPr>
                <w:rFonts w:ascii="方正仿宋_GBK" w:eastAsiaTheme="minorEastAsia" w:hAnsi="仿宋_GB2312" w:cs="仿宋_GB2312" w:hint="eastAsia"/>
                <w:sz w:val="28"/>
                <w:szCs w:val="28"/>
              </w:rPr>
              <w:t>本标准主要起草人员及职责分工如下：</w:t>
            </w:r>
          </w:p>
          <w:tbl>
            <w:tblPr>
              <w:tblStyle w:val="a9"/>
              <w:tblW w:w="5000" w:type="pct"/>
              <w:jc w:val="center"/>
              <w:tblLook w:val="04A0" w:firstRow="1" w:lastRow="0" w:firstColumn="1" w:lastColumn="0" w:noHBand="0" w:noVBand="1"/>
            </w:tblPr>
            <w:tblGrid>
              <w:gridCol w:w="457"/>
              <w:gridCol w:w="1442"/>
              <w:gridCol w:w="1477"/>
              <w:gridCol w:w="1521"/>
              <w:gridCol w:w="1566"/>
              <w:gridCol w:w="1833"/>
            </w:tblGrid>
            <w:tr w:rsidR="00EB1294" w14:paraId="24AE2B0B" w14:textId="77777777" w:rsidTr="004E7095">
              <w:trPr>
                <w:jc w:val="center"/>
              </w:trPr>
              <w:tc>
                <w:tcPr>
                  <w:tcW w:w="275" w:type="pct"/>
                  <w:tcBorders>
                    <w:top w:val="single" w:sz="4" w:space="0" w:color="auto"/>
                    <w:left w:val="single" w:sz="4" w:space="0" w:color="auto"/>
                    <w:bottom w:val="single" w:sz="4" w:space="0" w:color="auto"/>
                    <w:right w:val="single" w:sz="4" w:space="0" w:color="auto"/>
                  </w:tcBorders>
                  <w:vAlign w:val="center"/>
                </w:tcPr>
                <w:p w14:paraId="23275744" w14:textId="77777777" w:rsidR="00EB1294" w:rsidRDefault="00EB1294" w:rsidP="00EB1294">
                  <w:pPr>
                    <w:adjustRightInd w:val="0"/>
                    <w:snapToGrid w:val="0"/>
                    <w:jc w:val="center"/>
                    <w:rPr>
                      <w:rFonts w:ascii="宋体" w:hAnsi="宋体" w:hint="eastAsia"/>
                      <w:b/>
                      <w:bCs/>
                      <w:sz w:val="24"/>
                      <w:szCs w:val="24"/>
                    </w:rPr>
                  </w:pPr>
                  <w:r>
                    <w:rPr>
                      <w:rFonts w:ascii="宋体" w:hAnsi="宋体" w:hint="eastAsia"/>
                      <w:b/>
                      <w:bCs/>
                      <w:sz w:val="24"/>
                      <w:szCs w:val="24"/>
                    </w:rPr>
                    <w:t>序号</w:t>
                  </w:r>
                </w:p>
              </w:tc>
              <w:tc>
                <w:tcPr>
                  <w:tcW w:w="869" w:type="pct"/>
                  <w:tcBorders>
                    <w:top w:val="single" w:sz="4" w:space="0" w:color="auto"/>
                    <w:left w:val="single" w:sz="4" w:space="0" w:color="auto"/>
                    <w:bottom w:val="single" w:sz="4" w:space="0" w:color="auto"/>
                    <w:right w:val="single" w:sz="4" w:space="0" w:color="auto"/>
                  </w:tcBorders>
                  <w:vAlign w:val="center"/>
                </w:tcPr>
                <w:p w14:paraId="374B9FC6" w14:textId="77777777" w:rsidR="00EB1294" w:rsidRDefault="00EB1294" w:rsidP="00EB1294">
                  <w:pPr>
                    <w:adjustRightInd w:val="0"/>
                    <w:snapToGrid w:val="0"/>
                    <w:jc w:val="center"/>
                    <w:rPr>
                      <w:rFonts w:ascii="宋体" w:hAnsi="宋体" w:hint="eastAsia"/>
                      <w:b/>
                      <w:bCs/>
                      <w:sz w:val="24"/>
                      <w:szCs w:val="24"/>
                    </w:rPr>
                  </w:pPr>
                  <w:r>
                    <w:rPr>
                      <w:rFonts w:ascii="宋体" w:hAnsi="宋体" w:hint="eastAsia"/>
                      <w:b/>
                      <w:bCs/>
                      <w:sz w:val="24"/>
                      <w:szCs w:val="24"/>
                    </w:rPr>
                    <w:t>单位</w:t>
                  </w:r>
                </w:p>
              </w:tc>
              <w:tc>
                <w:tcPr>
                  <w:tcW w:w="890" w:type="pct"/>
                  <w:tcBorders>
                    <w:top w:val="single" w:sz="4" w:space="0" w:color="auto"/>
                    <w:left w:val="single" w:sz="4" w:space="0" w:color="auto"/>
                    <w:bottom w:val="single" w:sz="4" w:space="0" w:color="auto"/>
                    <w:right w:val="single" w:sz="4" w:space="0" w:color="auto"/>
                  </w:tcBorders>
                  <w:vAlign w:val="center"/>
                </w:tcPr>
                <w:p w14:paraId="6B3D4120" w14:textId="77777777" w:rsidR="00EB1294" w:rsidRDefault="00EB1294" w:rsidP="00EB1294">
                  <w:pPr>
                    <w:adjustRightInd w:val="0"/>
                    <w:snapToGrid w:val="0"/>
                    <w:jc w:val="center"/>
                    <w:rPr>
                      <w:rFonts w:ascii="宋体" w:hAnsi="宋体" w:hint="eastAsia"/>
                      <w:b/>
                      <w:bCs/>
                      <w:sz w:val="24"/>
                      <w:szCs w:val="24"/>
                    </w:rPr>
                  </w:pPr>
                  <w:r>
                    <w:rPr>
                      <w:rFonts w:ascii="宋体" w:hAnsi="宋体" w:hint="eastAsia"/>
                      <w:b/>
                      <w:bCs/>
                      <w:sz w:val="24"/>
                      <w:szCs w:val="24"/>
                    </w:rPr>
                    <w:t>分工</w:t>
                  </w:r>
                </w:p>
              </w:tc>
              <w:tc>
                <w:tcPr>
                  <w:tcW w:w="917" w:type="pct"/>
                  <w:tcBorders>
                    <w:top w:val="single" w:sz="4" w:space="0" w:color="auto"/>
                    <w:left w:val="single" w:sz="4" w:space="0" w:color="auto"/>
                    <w:bottom w:val="single" w:sz="4" w:space="0" w:color="auto"/>
                    <w:right w:val="single" w:sz="4" w:space="0" w:color="auto"/>
                  </w:tcBorders>
                  <w:vAlign w:val="center"/>
                </w:tcPr>
                <w:p w14:paraId="27F84C6E" w14:textId="77777777" w:rsidR="00EB1294" w:rsidRDefault="00EB1294" w:rsidP="00EB1294">
                  <w:pPr>
                    <w:adjustRightInd w:val="0"/>
                    <w:snapToGrid w:val="0"/>
                    <w:jc w:val="center"/>
                    <w:rPr>
                      <w:rFonts w:ascii="宋体" w:hAnsi="宋体" w:hint="eastAsia"/>
                      <w:b/>
                      <w:bCs/>
                      <w:sz w:val="24"/>
                      <w:szCs w:val="24"/>
                    </w:rPr>
                  </w:pPr>
                  <w:r>
                    <w:rPr>
                      <w:rFonts w:ascii="宋体" w:hAnsi="宋体" w:hint="eastAsia"/>
                      <w:b/>
                      <w:bCs/>
                      <w:sz w:val="24"/>
                      <w:szCs w:val="24"/>
                    </w:rPr>
                    <w:t>人员</w:t>
                  </w:r>
                </w:p>
              </w:tc>
              <w:tc>
                <w:tcPr>
                  <w:tcW w:w="944" w:type="pct"/>
                  <w:tcBorders>
                    <w:top w:val="single" w:sz="4" w:space="0" w:color="auto"/>
                    <w:left w:val="single" w:sz="4" w:space="0" w:color="auto"/>
                    <w:bottom w:val="single" w:sz="4" w:space="0" w:color="auto"/>
                    <w:right w:val="single" w:sz="4" w:space="0" w:color="auto"/>
                  </w:tcBorders>
                  <w:vAlign w:val="center"/>
                </w:tcPr>
                <w:p w14:paraId="7B98EFB3" w14:textId="77777777" w:rsidR="00EB1294" w:rsidRDefault="00EB1294" w:rsidP="00EB1294">
                  <w:pPr>
                    <w:adjustRightInd w:val="0"/>
                    <w:snapToGrid w:val="0"/>
                    <w:jc w:val="center"/>
                    <w:rPr>
                      <w:rFonts w:ascii="宋体" w:hAnsi="宋体" w:hint="eastAsia"/>
                      <w:b/>
                      <w:bCs/>
                      <w:sz w:val="24"/>
                      <w:szCs w:val="24"/>
                    </w:rPr>
                  </w:pPr>
                  <w:r>
                    <w:rPr>
                      <w:rFonts w:ascii="宋体" w:hAnsi="宋体" w:hint="eastAsia"/>
                      <w:b/>
                      <w:bCs/>
                      <w:sz w:val="24"/>
                      <w:szCs w:val="24"/>
                    </w:rPr>
                    <w:t>职务/职称</w:t>
                  </w:r>
                </w:p>
              </w:tc>
              <w:tc>
                <w:tcPr>
                  <w:tcW w:w="1105" w:type="pct"/>
                  <w:tcBorders>
                    <w:top w:val="single" w:sz="4" w:space="0" w:color="auto"/>
                    <w:left w:val="single" w:sz="4" w:space="0" w:color="auto"/>
                    <w:bottom w:val="single" w:sz="4" w:space="0" w:color="auto"/>
                    <w:right w:val="single" w:sz="4" w:space="0" w:color="auto"/>
                  </w:tcBorders>
                  <w:vAlign w:val="center"/>
                </w:tcPr>
                <w:p w14:paraId="35309AC4" w14:textId="77777777" w:rsidR="00EB1294" w:rsidRDefault="00EB1294" w:rsidP="00EB1294">
                  <w:pPr>
                    <w:adjustRightInd w:val="0"/>
                    <w:snapToGrid w:val="0"/>
                    <w:jc w:val="center"/>
                    <w:rPr>
                      <w:rFonts w:ascii="宋体" w:hAnsi="宋体" w:hint="eastAsia"/>
                      <w:b/>
                      <w:bCs/>
                      <w:sz w:val="24"/>
                      <w:szCs w:val="24"/>
                    </w:rPr>
                  </w:pPr>
                  <w:r>
                    <w:rPr>
                      <w:rFonts w:ascii="宋体" w:hAnsi="宋体" w:hint="eastAsia"/>
                      <w:b/>
                      <w:bCs/>
                      <w:sz w:val="24"/>
                      <w:szCs w:val="24"/>
                    </w:rPr>
                    <w:t>联系方式</w:t>
                  </w:r>
                </w:p>
              </w:tc>
            </w:tr>
            <w:tr w:rsidR="00EB1294" w14:paraId="64021A4E" w14:textId="77777777" w:rsidTr="004E7095">
              <w:trPr>
                <w:trHeight w:val="705"/>
                <w:jc w:val="center"/>
              </w:trPr>
              <w:tc>
                <w:tcPr>
                  <w:tcW w:w="275" w:type="pct"/>
                  <w:vMerge w:val="restart"/>
                  <w:tcBorders>
                    <w:top w:val="single" w:sz="4" w:space="0" w:color="auto"/>
                    <w:left w:val="single" w:sz="4" w:space="0" w:color="auto"/>
                    <w:right w:val="single" w:sz="4" w:space="0" w:color="auto"/>
                  </w:tcBorders>
                  <w:vAlign w:val="center"/>
                </w:tcPr>
                <w:p w14:paraId="48B616AB" w14:textId="77777777" w:rsidR="00EB1294" w:rsidRDefault="00EB1294" w:rsidP="00EB1294">
                  <w:pPr>
                    <w:adjustRightInd w:val="0"/>
                    <w:snapToGrid w:val="0"/>
                    <w:jc w:val="center"/>
                    <w:rPr>
                      <w:rFonts w:ascii="宋体" w:hAnsi="宋体" w:hint="eastAsia"/>
                      <w:bCs/>
                      <w:sz w:val="24"/>
                      <w:szCs w:val="24"/>
                    </w:rPr>
                  </w:pPr>
                  <w:r>
                    <w:rPr>
                      <w:rFonts w:ascii="宋体" w:hAnsi="宋体" w:hint="eastAsia"/>
                      <w:bCs/>
                      <w:sz w:val="24"/>
                      <w:szCs w:val="24"/>
                    </w:rPr>
                    <w:t>1</w:t>
                  </w:r>
                </w:p>
              </w:tc>
              <w:tc>
                <w:tcPr>
                  <w:tcW w:w="869" w:type="pct"/>
                  <w:vMerge w:val="restart"/>
                  <w:tcBorders>
                    <w:top w:val="single" w:sz="4" w:space="0" w:color="auto"/>
                    <w:left w:val="single" w:sz="4" w:space="0" w:color="auto"/>
                    <w:right w:val="single" w:sz="4" w:space="0" w:color="auto"/>
                  </w:tcBorders>
                  <w:vAlign w:val="center"/>
                </w:tcPr>
                <w:p w14:paraId="0C907784" w14:textId="77777777" w:rsidR="00EB1294" w:rsidRDefault="00EB1294" w:rsidP="00EB1294">
                  <w:pPr>
                    <w:adjustRightInd w:val="0"/>
                    <w:snapToGrid w:val="0"/>
                    <w:jc w:val="center"/>
                    <w:rPr>
                      <w:rFonts w:ascii="宋体" w:hAnsi="宋体" w:hint="eastAsia"/>
                      <w:bCs/>
                      <w:sz w:val="24"/>
                      <w:szCs w:val="24"/>
                    </w:rPr>
                  </w:pPr>
                  <w:r>
                    <w:rPr>
                      <w:rFonts w:ascii="宋体" w:hAnsi="宋体" w:hint="eastAsia"/>
                      <w:bCs/>
                      <w:sz w:val="24"/>
                      <w:szCs w:val="24"/>
                    </w:rPr>
                    <w:t>中国船舶集团有限公司第七一九研究所</w:t>
                  </w:r>
                </w:p>
              </w:tc>
              <w:tc>
                <w:tcPr>
                  <w:tcW w:w="890" w:type="pct"/>
                  <w:vMerge w:val="restart"/>
                  <w:tcBorders>
                    <w:top w:val="single" w:sz="4" w:space="0" w:color="auto"/>
                    <w:left w:val="single" w:sz="4" w:space="0" w:color="auto"/>
                    <w:right w:val="single" w:sz="4" w:space="0" w:color="auto"/>
                  </w:tcBorders>
                  <w:vAlign w:val="center"/>
                </w:tcPr>
                <w:p w14:paraId="1D45AAD1" w14:textId="77777777" w:rsidR="00EB1294" w:rsidRDefault="00EB1294" w:rsidP="00EB1294">
                  <w:pPr>
                    <w:adjustRightInd w:val="0"/>
                    <w:snapToGrid w:val="0"/>
                    <w:jc w:val="center"/>
                    <w:rPr>
                      <w:rFonts w:ascii="宋体" w:hAnsi="宋体" w:hint="eastAsia"/>
                      <w:bCs/>
                      <w:sz w:val="24"/>
                      <w:szCs w:val="24"/>
                    </w:rPr>
                  </w:pPr>
                  <w:r>
                    <w:rPr>
                      <w:rFonts w:ascii="宋体" w:hAnsi="宋体" w:hint="eastAsia"/>
                      <w:bCs/>
                      <w:sz w:val="24"/>
                      <w:szCs w:val="24"/>
                    </w:rPr>
                    <w:t>标准制定组织协调、标准主要内容起草</w:t>
                  </w:r>
                </w:p>
              </w:tc>
              <w:tc>
                <w:tcPr>
                  <w:tcW w:w="917" w:type="pct"/>
                  <w:tcBorders>
                    <w:top w:val="single" w:sz="4" w:space="0" w:color="auto"/>
                    <w:left w:val="single" w:sz="4" w:space="0" w:color="auto"/>
                    <w:bottom w:val="single" w:sz="4" w:space="0" w:color="auto"/>
                    <w:right w:val="single" w:sz="4" w:space="0" w:color="auto"/>
                  </w:tcBorders>
                  <w:vAlign w:val="center"/>
                </w:tcPr>
                <w:p w14:paraId="14B6DFAE" w14:textId="77777777" w:rsidR="00EB1294" w:rsidRDefault="00EB1294" w:rsidP="00EB1294">
                  <w:pPr>
                    <w:adjustRightInd w:val="0"/>
                    <w:snapToGrid w:val="0"/>
                    <w:jc w:val="center"/>
                    <w:rPr>
                      <w:rFonts w:ascii="宋体" w:hAnsi="宋体" w:hint="eastAsia"/>
                      <w:bCs/>
                      <w:sz w:val="24"/>
                      <w:szCs w:val="24"/>
                    </w:rPr>
                  </w:pPr>
                  <w:r w:rsidRPr="00EB1294">
                    <w:rPr>
                      <w:rFonts w:ascii="宋体" w:hAnsi="宋体" w:hint="eastAsia"/>
                      <w:bCs/>
                      <w:sz w:val="24"/>
                      <w:szCs w:val="24"/>
                    </w:rPr>
                    <w:t>徐杨</w:t>
                  </w:r>
                </w:p>
              </w:tc>
              <w:tc>
                <w:tcPr>
                  <w:tcW w:w="944" w:type="pct"/>
                  <w:tcBorders>
                    <w:top w:val="single" w:sz="4" w:space="0" w:color="auto"/>
                    <w:left w:val="single" w:sz="4" w:space="0" w:color="auto"/>
                    <w:bottom w:val="single" w:sz="4" w:space="0" w:color="auto"/>
                    <w:right w:val="single" w:sz="4" w:space="0" w:color="auto"/>
                  </w:tcBorders>
                  <w:vAlign w:val="center"/>
                </w:tcPr>
                <w:p w14:paraId="46AFE230" w14:textId="77777777" w:rsidR="00EB1294" w:rsidRDefault="00EB1294" w:rsidP="00EB1294">
                  <w:pPr>
                    <w:adjustRightInd w:val="0"/>
                    <w:snapToGrid w:val="0"/>
                    <w:jc w:val="center"/>
                    <w:rPr>
                      <w:rFonts w:ascii="宋体" w:hAnsi="宋体" w:hint="eastAsia"/>
                      <w:bCs/>
                      <w:sz w:val="24"/>
                      <w:szCs w:val="24"/>
                    </w:rPr>
                  </w:pPr>
                  <w:r w:rsidRPr="00EB1294">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64852C51" w14:textId="77777777" w:rsidR="00EB1294" w:rsidRDefault="00EB1294" w:rsidP="00EB1294">
                  <w:pPr>
                    <w:adjustRightInd w:val="0"/>
                    <w:snapToGrid w:val="0"/>
                    <w:jc w:val="center"/>
                    <w:rPr>
                      <w:rFonts w:ascii="宋体" w:hAnsi="宋体" w:hint="eastAsia"/>
                      <w:bCs/>
                      <w:sz w:val="24"/>
                      <w:szCs w:val="24"/>
                    </w:rPr>
                  </w:pPr>
                  <w:r>
                    <w:rPr>
                      <w:rFonts w:ascii="宋体" w:hAnsi="宋体" w:hint="eastAsia"/>
                      <w:bCs/>
                      <w:sz w:val="24"/>
                      <w:szCs w:val="24"/>
                    </w:rPr>
                    <w:t>18007195499</w:t>
                  </w:r>
                </w:p>
              </w:tc>
            </w:tr>
            <w:tr w:rsidR="00EB1294" w14:paraId="7E067F12" w14:textId="77777777" w:rsidTr="004E7095">
              <w:trPr>
                <w:trHeight w:val="540"/>
                <w:jc w:val="center"/>
              </w:trPr>
              <w:tc>
                <w:tcPr>
                  <w:tcW w:w="275" w:type="pct"/>
                  <w:vMerge/>
                  <w:tcBorders>
                    <w:left w:val="single" w:sz="4" w:space="0" w:color="auto"/>
                    <w:right w:val="single" w:sz="4" w:space="0" w:color="auto"/>
                  </w:tcBorders>
                  <w:vAlign w:val="center"/>
                </w:tcPr>
                <w:p w14:paraId="3FB81E58" w14:textId="77777777" w:rsidR="00EB1294" w:rsidRDefault="00EB1294" w:rsidP="00EB1294">
                  <w:pPr>
                    <w:adjustRightInd w:val="0"/>
                    <w:snapToGrid w:val="0"/>
                    <w:jc w:val="center"/>
                    <w:rPr>
                      <w:rFonts w:ascii="宋体" w:hAnsi="宋体" w:hint="eastAsia"/>
                      <w:bCs/>
                      <w:sz w:val="24"/>
                      <w:szCs w:val="24"/>
                    </w:rPr>
                  </w:pPr>
                </w:p>
              </w:tc>
              <w:tc>
                <w:tcPr>
                  <w:tcW w:w="869" w:type="pct"/>
                  <w:vMerge/>
                  <w:tcBorders>
                    <w:left w:val="single" w:sz="4" w:space="0" w:color="auto"/>
                    <w:right w:val="single" w:sz="4" w:space="0" w:color="auto"/>
                  </w:tcBorders>
                  <w:vAlign w:val="center"/>
                </w:tcPr>
                <w:p w14:paraId="1570E10D" w14:textId="77777777" w:rsidR="00EB1294" w:rsidRDefault="00EB1294" w:rsidP="00EB1294">
                  <w:pPr>
                    <w:adjustRightInd w:val="0"/>
                    <w:snapToGrid w:val="0"/>
                    <w:jc w:val="center"/>
                    <w:rPr>
                      <w:rFonts w:ascii="宋体" w:hAnsi="宋体" w:hint="eastAsia"/>
                      <w:bCs/>
                      <w:sz w:val="24"/>
                      <w:szCs w:val="24"/>
                    </w:rPr>
                  </w:pPr>
                </w:p>
              </w:tc>
              <w:tc>
                <w:tcPr>
                  <w:tcW w:w="890" w:type="pct"/>
                  <w:vMerge/>
                  <w:tcBorders>
                    <w:left w:val="single" w:sz="4" w:space="0" w:color="auto"/>
                    <w:right w:val="single" w:sz="4" w:space="0" w:color="auto"/>
                  </w:tcBorders>
                  <w:vAlign w:val="center"/>
                </w:tcPr>
                <w:p w14:paraId="2676635A" w14:textId="77777777" w:rsidR="00EB1294" w:rsidRDefault="00EB1294" w:rsidP="00EB1294">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26CE2CF1" w14:textId="77777777" w:rsidR="00EB1294" w:rsidRDefault="00EB1294" w:rsidP="00EB1294">
                  <w:pPr>
                    <w:adjustRightInd w:val="0"/>
                    <w:snapToGrid w:val="0"/>
                    <w:jc w:val="center"/>
                    <w:rPr>
                      <w:rFonts w:ascii="宋体" w:hAnsi="宋体" w:hint="eastAsia"/>
                      <w:bCs/>
                      <w:sz w:val="24"/>
                      <w:szCs w:val="24"/>
                    </w:rPr>
                  </w:pPr>
                  <w:r w:rsidRPr="00EB1294">
                    <w:rPr>
                      <w:rFonts w:ascii="宋体" w:hAnsi="宋体" w:hint="eastAsia"/>
                      <w:bCs/>
                      <w:sz w:val="24"/>
                      <w:szCs w:val="24"/>
                    </w:rPr>
                    <w:t>程紫阳</w:t>
                  </w:r>
                </w:p>
              </w:tc>
              <w:tc>
                <w:tcPr>
                  <w:tcW w:w="944" w:type="pct"/>
                  <w:tcBorders>
                    <w:top w:val="single" w:sz="4" w:space="0" w:color="auto"/>
                    <w:left w:val="single" w:sz="4" w:space="0" w:color="auto"/>
                    <w:bottom w:val="single" w:sz="4" w:space="0" w:color="auto"/>
                    <w:right w:val="single" w:sz="4" w:space="0" w:color="auto"/>
                  </w:tcBorders>
                  <w:vAlign w:val="center"/>
                </w:tcPr>
                <w:p w14:paraId="4E9EEAB3" w14:textId="77777777" w:rsidR="00EB1294" w:rsidRDefault="00EB1294" w:rsidP="00EB1294">
                  <w:pPr>
                    <w:adjustRightInd w:val="0"/>
                    <w:snapToGrid w:val="0"/>
                    <w:jc w:val="center"/>
                    <w:rPr>
                      <w:rFonts w:ascii="宋体" w:hAnsi="宋体" w:hint="eastAsia"/>
                      <w:bCs/>
                      <w:sz w:val="24"/>
                      <w:szCs w:val="24"/>
                    </w:rPr>
                  </w:pPr>
                  <w:r w:rsidRPr="00EB1294">
                    <w:rPr>
                      <w:rFonts w:ascii="宋体" w:hAnsi="宋体" w:hint="eastAsia"/>
                      <w:bCs/>
                      <w:sz w:val="24"/>
                      <w:szCs w:val="24"/>
                    </w:rPr>
                    <w:t>工程师</w:t>
                  </w:r>
                </w:p>
              </w:tc>
              <w:tc>
                <w:tcPr>
                  <w:tcW w:w="1105" w:type="pct"/>
                  <w:tcBorders>
                    <w:top w:val="single" w:sz="4" w:space="0" w:color="auto"/>
                    <w:left w:val="single" w:sz="4" w:space="0" w:color="auto"/>
                    <w:bottom w:val="single" w:sz="4" w:space="0" w:color="auto"/>
                    <w:right w:val="single" w:sz="4" w:space="0" w:color="auto"/>
                  </w:tcBorders>
                  <w:vAlign w:val="center"/>
                </w:tcPr>
                <w:p w14:paraId="419EA401" w14:textId="77777777" w:rsidR="00EB1294" w:rsidRDefault="00EB1294" w:rsidP="00EB1294">
                  <w:pPr>
                    <w:adjustRightInd w:val="0"/>
                    <w:snapToGrid w:val="0"/>
                    <w:jc w:val="center"/>
                    <w:rPr>
                      <w:rFonts w:ascii="宋体" w:hAnsi="宋体" w:hint="eastAsia"/>
                      <w:bCs/>
                      <w:sz w:val="24"/>
                      <w:szCs w:val="24"/>
                    </w:rPr>
                  </w:pPr>
                  <w:r w:rsidRPr="00EB1294">
                    <w:rPr>
                      <w:rFonts w:ascii="宋体" w:hAnsi="宋体"/>
                      <w:bCs/>
                      <w:sz w:val="24"/>
                      <w:szCs w:val="24"/>
                    </w:rPr>
                    <w:t>17863086860</w:t>
                  </w:r>
                </w:p>
              </w:tc>
            </w:tr>
            <w:tr w:rsidR="00EB1294" w14:paraId="76F1E55A" w14:textId="77777777" w:rsidTr="004E7095">
              <w:trPr>
                <w:trHeight w:val="615"/>
                <w:jc w:val="center"/>
              </w:trPr>
              <w:tc>
                <w:tcPr>
                  <w:tcW w:w="275" w:type="pct"/>
                  <w:vMerge/>
                  <w:tcBorders>
                    <w:left w:val="single" w:sz="4" w:space="0" w:color="auto"/>
                    <w:bottom w:val="single" w:sz="4" w:space="0" w:color="auto"/>
                    <w:right w:val="single" w:sz="4" w:space="0" w:color="auto"/>
                  </w:tcBorders>
                  <w:vAlign w:val="center"/>
                </w:tcPr>
                <w:p w14:paraId="5A45C508" w14:textId="77777777" w:rsidR="00EB1294" w:rsidRDefault="00EB1294" w:rsidP="00EB1294">
                  <w:pPr>
                    <w:adjustRightInd w:val="0"/>
                    <w:snapToGrid w:val="0"/>
                    <w:jc w:val="center"/>
                    <w:rPr>
                      <w:rFonts w:ascii="宋体" w:hAnsi="宋体" w:hint="eastAsia"/>
                      <w:bCs/>
                      <w:sz w:val="24"/>
                      <w:szCs w:val="24"/>
                    </w:rPr>
                  </w:pPr>
                </w:p>
              </w:tc>
              <w:tc>
                <w:tcPr>
                  <w:tcW w:w="869" w:type="pct"/>
                  <w:vMerge/>
                  <w:tcBorders>
                    <w:left w:val="single" w:sz="4" w:space="0" w:color="auto"/>
                    <w:bottom w:val="single" w:sz="4" w:space="0" w:color="auto"/>
                    <w:right w:val="single" w:sz="4" w:space="0" w:color="auto"/>
                  </w:tcBorders>
                  <w:vAlign w:val="center"/>
                </w:tcPr>
                <w:p w14:paraId="41A4A889" w14:textId="77777777" w:rsidR="00EB1294" w:rsidRDefault="00EB1294" w:rsidP="00EB1294">
                  <w:pPr>
                    <w:adjustRightInd w:val="0"/>
                    <w:snapToGrid w:val="0"/>
                    <w:jc w:val="center"/>
                    <w:rPr>
                      <w:rFonts w:ascii="宋体" w:hAnsi="宋体" w:hint="eastAsia"/>
                      <w:bCs/>
                      <w:sz w:val="24"/>
                      <w:szCs w:val="24"/>
                    </w:rPr>
                  </w:pPr>
                </w:p>
              </w:tc>
              <w:tc>
                <w:tcPr>
                  <w:tcW w:w="890" w:type="pct"/>
                  <w:vMerge/>
                  <w:tcBorders>
                    <w:left w:val="single" w:sz="4" w:space="0" w:color="auto"/>
                    <w:bottom w:val="single" w:sz="4" w:space="0" w:color="auto"/>
                    <w:right w:val="single" w:sz="4" w:space="0" w:color="auto"/>
                  </w:tcBorders>
                  <w:vAlign w:val="center"/>
                </w:tcPr>
                <w:p w14:paraId="64E2676F" w14:textId="77777777" w:rsidR="00EB1294" w:rsidRDefault="00EB1294" w:rsidP="00EB1294">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5CA6FB18" w14:textId="77777777" w:rsidR="00EB1294" w:rsidRDefault="004E7095" w:rsidP="00EB1294">
                  <w:pPr>
                    <w:adjustRightInd w:val="0"/>
                    <w:snapToGrid w:val="0"/>
                    <w:jc w:val="center"/>
                    <w:rPr>
                      <w:rFonts w:ascii="宋体" w:hAnsi="宋体" w:hint="eastAsia"/>
                      <w:bCs/>
                      <w:sz w:val="24"/>
                      <w:szCs w:val="24"/>
                    </w:rPr>
                  </w:pPr>
                  <w:r w:rsidRPr="004E7095">
                    <w:rPr>
                      <w:rFonts w:ascii="宋体" w:hAnsi="宋体" w:hint="eastAsia"/>
                      <w:bCs/>
                      <w:sz w:val="24"/>
                      <w:szCs w:val="24"/>
                    </w:rPr>
                    <w:t>石松杰</w:t>
                  </w:r>
                </w:p>
              </w:tc>
              <w:tc>
                <w:tcPr>
                  <w:tcW w:w="944" w:type="pct"/>
                  <w:tcBorders>
                    <w:top w:val="single" w:sz="4" w:space="0" w:color="auto"/>
                    <w:left w:val="single" w:sz="4" w:space="0" w:color="auto"/>
                    <w:bottom w:val="single" w:sz="4" w:space="0" w:color="auto"/>
                    <w:right w:val="single" w:sz="4" w:space="0" w:color="auto"/>
                  </w:tcBorders>
                  <w:vAlign w:val="center"/>
                </w:tcPr>
                <w:p w14:paraId="0CFBA588" w14:textId="77777777" w:rsidR="00EB1294" w:rsidRDefault="004E7095" w:rsidP="00EB1294">
                  <w:pPr>
                    <w:adjustRightInd w:val="0"/>
                    <w:snapToGrid w:val="0"/>
                    <w:jc w:val="center"/>
                    <w:rPr>
                      <w:rFonts w:ascii="宋体" w:hAnsi="宋体" w:hint="eastAsia"/>
                      <w:bCs/>
                      <w:sz w:val="24"/>
                      <w:szCs w:val="24"/>
                    </w:rPr>
                  </w:pPr>
                  <w:r w:rsidRPr="004E7095">
                    <w:rPr>
                      <w:rFonts w:ascii="宋体" w:hAnsi="宋体" w:hint="eastAsia"/>
                      <w:bCs/>
                      <w:sz w:val="24"/>
                      <w:szCs w:val="24"/>
                    </w:rPr>
                    <w:t>工程师</w:t>
                  </w:r>
                </w:p>
              </w:tc>
              <w:tc>
                <w:tcPr>
                  <w:tcW w:w="1105" w:type="pct"/>
                  <w:tcBorders>
                    <w:top w:val="single" w:sz="4" w:space="0" w:color="auto"/>
                    <w:left w:val="single" w:sz="4" w:space="0" w:color="auto"/>
                    <w:bottom w:val="single" w:sz="4" w:space="0" w:color="auto"/>
                    <w:right w:val="single" w:sz="4" w:space="0" w:color="auto"/>
                  </w:tcBorders>
                  <w:vAlign w:val="center"/>
                </w:tcPr>
                <w:p w14:paraId="2D0A15C5" w14:textId="77777777" w:rsidR="00EB1294" w:rsidRDefault="004E7095" w:rsidP="00EB1294">
                  <w:pPr>
                    <w:adjustRightInd w:val="0"/>
                    <w:snapToGrid w:val="0"/>
                    <w:jc w:val="center"/>
                    <w:rPr>
                      <w:rFonts w:ascii="宋体" w:hAnsi="宋体" w:hint="eastAsia"/>
                      <w:bCs/>
                      <w:sz w:val="24"/>
                      <w:szCs w:val="24"/>
                    </w:rPr>
                  </w:pPr>
                  <w:r w:rsidRPr="004E7095">
                    <w:rPr>
                      <w:rFonts w:ascii="宋体" w:hAnsi="宋体"/>
                      <w:bCs/>
                      <w:sz w:val="24"/>
                      <w:szCs w:val="24"/>
                    </w:rPr>
                    <w:t>13164620460</w:t>
                  </w:r>
                </w:p>
              </w:tc>
            </w:tr>
            <w:tr w:rsidR="004E7095" w14:paraId="1535B79B" w14:textId="77777777" w:rsidTr="004E7095">
              <w:trPr>
                <w:trHeight w:val="855"/>
                <w:jc w:val="center"/>
              </w:trPr>
              <w:tc>
                <w:tcPr>
                  <w:tcW w:w="275" w:type="pct"/>
                  <w:vMerge w:val="restart"/>
                  <w:tcBorders>
                    <w:top w:val="single" w:sz="4" w:space="0" w:color="auto"/>
                    <w:left w:val="single" w:sz="4" w:space="0" w:color="auto"/>
                    <w:right w:val="single" w:sz="4" w:space="0" w:color="auto"/>
                  </w:tcBorders>
                  <w:vAlign w:val="center"/>
                </w:tcPr>
                <w:p w14:paraId="38F8B624"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2</w:t>
                  </w:r>
                </w:p>
              </w:tc>
              <w:tc>
                <w:tcPr>
                  <w:tcW w:w="869" w:type="pct"/>
                  <w:vMerge w:val="restart"/>
                  <w:tcBorders>
                    <w:top w:val="single" w:sz="4" w:space="0" w:color="auto"/>
                    <w:left w:val="single" w:sz="4" w:space="0" w:color="auto"/>
                    <w:right w:val="single" w:sz="4" w:space="0" w:color="auto"/>
                  </w:tcBorders>
                  <w:vAlign w:val="center"/>
                </w:tcPr>
                <w:p w14:paraId="38705414"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中船智核（武汉）科技有限公司</w:t>
                  </w:r>
                </w:p>
              </w:tc>
              <w:tc>
                <w:tcPr>
                  <w:tcW w:w="890" w:type="pct"/>
                  <w:vMerge w:val="restart"/>
                  <w:tcBorders>
                    <w:top w:val="single" w:sz="4" w:space="0" w:color="auto"/>
                    <w:left w:val="single" w:sz="4" w:space="0" w:color="auto"/>
                    <w:right w:val="single" w:sz="4" w:space="0" w:color="auto"/>
                  </w:tcBorders>
                  <w:vAlign w:val="center"/>
                </w:tcPr>
                <w:p w14:paraId="4856444E"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参与标准技术内容起草与审核</w:t>
                  </w:r>
                </w:p>
              </w:tc>
              <w:tc>
                <w:tcPr>
                  <w:tcW w:w="917" w:type="pct"/>
                  <w:tcBorders>
                    <w:top w:val="single" w:sz="4" w:space="0" w:color="auto"/>
                    <w:left w:val="single" w:sz="4" w:space="0" w:color="auto"/>
                    <w:bottom w:val="single" w:sz="4" w:space="0" w:color="auto"/>
                    <w:right w:val="single" w:sz="4" w:space="0" w:color="auto"/>
                  </w:tcBorders>
                  <w:vAlign w:val="center"/>
                </w:tcPr>
                <w:p w14:paraId="3087314A"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梁英超</w:t>
                  </w:r>
                </w:p>
              </w:tc>
              <w:tc>
                <w:tcPr>
                  <w:tcW w:w="944" w:type="pct"/>
                  <w:tcBorders>
                    <w:top w:val="single" w:sz="4" w:space="0" w:color="auto"/>
                    <w:left w:val="single" w:sz="4" w:space="0" w:color="auto"/>
                    <w:bottom w:val="single" w:sz="4" w:space="0" w:color="auto"/>
                    <w:right w:val="single" w:sz="4" w:space="0" w:color="auto"/>
                  </w:tcBorders>
                  <w:vAlign w:val="center"/>
                </w:tcPr>
                <w:p w14:paraId="4D7AAC43"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762F7202"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18007196120</w:t>
                  </w:r>
                </w:p>
              </w:tc>
            </w:tr>
            <w:tr w:rsidR="004E7095" w14:paraId="635B951B" w14:textId="77777777" w:rsidTr="004E7095">
              <w:trPr>
                <w:trHeight w:val="690"/>
                <w:jc w:val="center"/>
              </w:trPr>
              <w:tc>
                <w:tcPr>
                  <w:tcW w:w="275" w:type="pct"/>
                  <w:vMerge/>
                  <w:tcBorders>
                    <w:left w:val="single" w:sz="4" w:space="0" w:color="auto"/>
                    <w:right w:val="single" w:sz="4" w:space="0" w:color="auto"/>
                  </w:tcBorders>
                  <w:vAlign w:val="center"/>
                </w:tcPr>
                <w:p w14:paraId="48D178F8" w14:textId="77777777" w:rsidR="004E7095" w:rsidRDefault="004E7095" w:rsidP="00EB1294">
                  <w:pPr>
                    <w:adjustRightInd w:val="0"/>
                    <w:snapToGrid w:val="0"/>
                    <w:jc w:val="center"/>
                    <w:rPr>
                      <w:rFonts w:ascii="宋体" w:hAnsi="宋体" w:hint="eastAsia"/>
                      <w:bCs/>
                      <w:sz w:val="24"/>
                      <w:szCs w:val="24"/>
                    </w:rPr>
                  </w:pPr>
                </w:p>
              </w:tc>
              <w:tc>
                <w:tcPr>
                  <w:tcW w:w="869" w:type="pct"/>
                  <w:vMerge/>
                  <w:tcBorders>
                    <w:left w:val="single" w:sz="4" w:space="0" w:color="auto"/>
                    <w:right w:val="single" w:sz="4" w:space="0" w:color="auto"/>
                  </w:tcBorders>
                  <w:vAlign w:val="center"/>
                </w:tcPr>
                <w:p w14:paraId="271A9CC2" w14:textId="77777777" w:rsidR="004E7095" w:rsidRDefault="004E7095" w:rsidP="00EB1294">
                  <w:pPr>
                    <w:adjustRightInd w:val="0"/>
                    <w:snapToGrid w:val="0"/>
                    <w:jc w:val="center"/>
                    <w:rPr>
                      <w:rFonts w:ascii="宋体" w:hAnsi="宋体" w:hint="eastAsia"/>
                      <w:bCs/>
                      <w:sz w:val="24"/>
                      <w:szCs w:val="24"/>
                    </w:rPr>
                  </w:pPr>
                </w:p>
              </w:tc>
              <w:tc>
                <w:tcPr>
                  <w:tcW w:w="890" w:type="pct"/>
                  <w:vMerge/>
                  <w:tcBorders>
                    <w:left w:val="single" w:sz="4" w:space="0" w:color="auto"/>
                    <w:right w:val="single" w:sz="4" w:space="0" w:color="auto"/>
                  </w:tcBorders>
                  <w:vAlign w:val="center"/>
                </w:tcPr>
                <w:p w14:paraId="42FC9013" w14:textId="77777777" w:rsidR="004E7095" w:rsidRDefault="004E7095" w:rsidP="00EB1294">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6E2FFB52" w14:textId="77777777" w:rsidR="004E7095" w:rsidRDefault="004E7095" w:rsidP="00EB1294">
                  <w:pPr>
                    <w:adjustRightInd w:val="0"/>
                    <w:snapToGrid w:val="0"/>
                    <w:jc w:val="center"/>
                    <w:rPr>
                      <w:rFonts w:ascii="宋体" w:hAnsi="宋体" w:hint="eastAsia"/>
                      <w:bCs/>
                      <w:sz w:val="24"/>
                      <w:szCs w:val="24"/>
                    </w:rPr>
                  </w:pPr>
                  <w:r w:rsidRPr="004E7095">
                    <w:rPr>
                      <w:rFonts w:ascii="宋体" w:hAnsi="宋体" w:hint="eastAsia"/>
                      <w:bCs/>
                      <w:sz w:val="24"/>
                      <w:szCs w:val="24"/>
                    </w:rPr>
                    <w:t>艾烨</w:t>
                  </w:r>
                </w:p>
              </w:tc>
              <w:tc>
                <w:tcPr>
                  <w:tcW w:w="944" w:type="pct"/>
                  <w:tcBorders>
                    <w:top w:val="single" w:sz="4" w:space="0" w:color="auto"/>
                    <w:left w:val="single" w:sz="4" w:space="0" w:color="auto"/>
                    <w:bottom w:val="single" w:sz="4" w:space="0" w:color="auto"/>
                    <w:right w:val="single" w:sz="4" w:space="0" w:color="auto"/>
                  </w:tcBorders>
                  <w:vAlign w:val="center"/>
                </w:tcPr>
                <w:p w14:paraId="41C97180"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681406F3" w14:textId="77777777" w:rsidR="004E7095" w:rsidRDefault="004E7095" w:rsidP="00EB1294">
                  <w:pPr>
                    <w:adjustRightInd w:val="0"/>
                    <w:snapToGrid w:val="0"/>
                    <w:jc w:val="center"/>
                    <w:rPr>
                      <w:rFonts w:ascii="宋体" w:hAnsi="宋体" w:hint="eastAsia"/>
                      <w:bCs/>
                      <w:sz w:val="24"/>
                      <w:szCs w:val="24"/>
                    </w:rPr>
                  </w:pPr>
                  <w:r w:rsidRPr="004E7095">
                    <w:rPr>
                      <w:rFonts w:ascii="宋体" w:hAnsi="宋体"/>
                      <w:bCs/>
                      <w:sz w:val="24"/>
                      <w:szCs w:val="24"/>
                    </w:rPr>
                    <w:t>18007195051</w:t>
                  </w:r>
                </w:p>
              </w:tc>
            </w:tr>
            <w:tr w:rsidR="004E7095" w14:paraId="03403EF6" w14:textId="77777777" w:rsidTr="004E7095">
              <w:trPr>
                <w:trHeight w:val="615"/>
                <w:jc w:val="center"/>
              </w:trPr>
              <w:tc>
                <w:tcPr>
                  <w:tcW w:w="275" w:type="pct"/>
                  <w:vMerge/>
                  <w:tcBorders>
                    <w:left w:val="single" w:sz="4" w:space="0" w:color="auto"/>
                    <w:right w:val="single" w:sz="4" w:space="0" w:color="auto"/>
                  </w:tcBorders>
                  <w:vAlign w:val="center"/>
                </w:tcPr>
                <w:p w14:paraId="4B741E2D" w14:textId="77777777" w:rsidR="004E7095" w:rsidRDefault="004E7095" w:rsidP="00EB1294">
                  <w:pPr>
                    <w:adjustRightInd w:val="0"/>
                    <w:snapToGrid w:val="0"/>
                    <w:jc w:val="center"/>
                    <w:rPr>
                      <w:rFonts w:ascii="宋体" w:hAnsi="宋体" w:hint="eastAsia"/>
                      <w:bCs/>
                      <w:sz w:val="24"/>
                      <w:szCs w:val="24"/>
                    </w:rPr>
                  </w:pPr>
                </w:p>
              </w:tc>
              <w:tc>
                <w:tcPr>
                  <w:tcW w:w="869" w:type="pct"/>
                  <w:vMerge/>
                  <w:tcBorders>
                    <w:left w:val="single" w:sz="4" w:space="0" w:color="auto"/>
                    <w:right w:val="single" w:sz="4" w:space="0" w:color="auto"/>
                  </w:tcBorders>
                  <w:vAlign w:val="center"/>
                </w:tcPr>
                <w:p w14:paraId="40B6775E" w14:textId="77777777" w:rsidR="004E7095" w:rsidRDefault="004E7095" w:rsidP="003453AD">
                  <w:pPr>
                    <w:adjustRightInd w:val="0"/>
                    <w:snapToGrid w:val="0"/>
                    <w:jc w:val="center"/>
                    <w:rPr>
                      <w:rFonts w:ascii="宋体" w:hAnsi="宋体" w:hint="eastAsia"/>
                      <w:bCs/>
                      <w:sz w:val="24"/>
                      <w:szCs w:val="24"/>
                    </w:rPr>
                  </w:pPr>
                </w:p>
              </w:tc>
              <w:tc>
                <w:tcPr>
                  <w:tcW w:w="890" w:type="pct"/>
                  <w:vMerge/>
                  <w:tcBorders>
                    <w:left w:val="single" w:sz="4" w:space="0" w:color="auto"/>
                    <w:right w:val="single" w:sz="4" w:space="0" w:color="auto"/>
                  </w:tcBorders>
                  <w:vAlign w:val="center"/>
                </w:tcPr>
                <w:p w14:paraId="330E34E1" w14:textId="77777777" w:rsidR="004E7095" w:rsidRDefault="004E7095" w:rsidP="003453AD">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430F6C83" w14:textId="77777777" w:rsidR="004E7095" w:rsidRDefault="004E7095" w:rsidP="003453AD">
                  <w:pPr>
                    <w:adjustRightInd w:val="0"/>
                    <w:snapToGrid w:val="0"/>
                    <w:jc w:val="center"/>
                    <w:rPr>
                      <w:rFonts w:ascii="宋体" w:hAnsi="宋体" w:hint="eastAsia"/>
                      <w:bCs/>
                      <w:sz w:val="24"/>
                      <w:szCs w:val="24"/>
                    </w:rPr>
                  </w:pPr>
                  <w:r w:rsidRPr="004E7095">
                    <w:rPr>
                      <w:rFonts w:ascii="宋体" w:hAnsi="宋体" w:hint="eastAsia"/>
                      <w:bCs/>
                      <w:sz w:val="24"/>
                      <w:szCs w:val="24"/>
                    </w:rPr>
                    <w:t>毕明德</w:t>
                  </w:r>
                </w:p>
              </w:tc>
              <w:tc>
                <w:tcPr>
                  <w:tcW w:w="944" w:type="pct"/>
                  <w:tcBorders>
                    <w:top w:val="single" w:sz="4" w:space="0" w:color="auto"/>
                    <w:left w:val="single" w:sz="4" w:space="0" w:color="auto"/>
                    <w:bottom w:val="single" w:sz="4" w:space="0" w:color="auto"/>
                    <w:right w:val="single" w:sz="4" w:space="0" w:color="auto"/>
                  </w:tcBorders>
                  <w:vAlign w:val="center"/>
                </w:tcPr>
                <w:p w14:paraId="41C2B016" w14:textId="77777777" w:rsidR="004E7095" w:rsidRDefault="004E7095" w:rsidP="003453AD">
                  <w:pPr>
                    <w:adjustRightInd w:val="0"/>
                    <w:snapToGrid w:val="0"/>
                    <w:jc w:val="center"/>
                    <w:rPr>
                      <w:rFonts w:ascii="宋体" w:hAnsi="宋体" w:hint="eastAsia"/>
                      <w:bCs/>
                      <w:sz w:val="24"/>
                      <w:szCs w:val="24"/>
                    </w:rPr>
                  </w:pPr>
                  <w:r>
                    <w:rPr>
                      <w:rFonts w:ascii="宋体" w:hAnsi="宋体" w:hint="eastAsia"/>
                      <w:bCs/>
                      <w:sz w:val="24"/>
                      <w:szCs w:val="24"/>
                    </w:rPr>
                    <w:t>研究员</w:t>
                  </w:r>
                </w:p>
              </w:tc>
              <w:tc>
                <w:tcPr>
                  <w:tcW w:w="1105" w:type="pct"/>
                  <w:tcBorders>
                    <w:top w:val="single" w:sz="4" w:space="0" w:color="auto"/>
                    <w:left w:val="single" w:sz="4" w:space="0" w:color="auto"/>
                    <w:bottom w:val="single" w:sz="4" w:space="0" w:color="auto"/>
                    <w:right w:val="single" w:sz="4" w:space="0" w:color="auto"/>
                  </w:tcBorders>
                  <w:vAlign w:val="center"/>
                </w:tcPr>
                <w:p w14:paraId="64EA154E" w14:textId="77777777" w:rsidR="004E7095" w:rsidRDefault="004E7095" w:rsidP="003453AD">
                  <w:pPr>
                    <w:adjustRightInd w:val="0"/>
                    <w:snapToGrid w:val="0"/>
                    <w:jc w:val="center"/>
                    <w:rPr>
                      <w:rFonts w:ascii="宋体" w:hAnsi="宋体" w:hint="eastAsia"/>
                      <w:bCs/>
                      <w:sz w:val="24"/>
                      <w:szCs w:val="24"/>
                    </w:rPr>
                  </w:pPr>
                  <w:r w:rsidRPr="004E7095">
                    <w:rPr>
                      <w:rFonts w:ascii="宋体" w:hAnsi="宋体"/>
                      <w:bCs/>
                      <w:sz w:val="24"/>
                      <w:szCs w:val="24"/>
                    </w:rPr>
                    <w:t>18007196305</w:t>
                  </w:r>
                </w:p>
              </w:tc>
            </w:tr>
            <w:tr w:rsidR="004E7095" w14:paraId="12133515" w14:textId="77777777" w:rsidTr="004E7095">
              <w:trPr>
                <w:trHeight w:val="615"/>
                <w:jc w:val="center"/>
              </w:trPr>
              <w:tc>
                <w:tcPr>
                  <w:tcW w:w="275" w:type="pct"/>
                  <w:tcBorders>
                    <w:top w:val="single" w:sz="4" w:space="0" w:color="auto"/>
                    <w:left w:val="single" w:sz="4" w:space="0" w:color="auto"/>
                    <w:right w:val="single" w:sz="4" w:space="0" w:color="auto"/>
                  </w:tcBorders>
                  <w:vAlign w:val="center"/>
                </w:tcPr>
                <w:p w14:paraId="52BC0CE0"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3</w:t>
                  </w:r>
                </w:p>
              </w:tc>
              <w:tc>
                <w:tcPr>
                  <w:tcW w:w="869" w:type="pct"/>
                  <w:tcBorders>
                    <w:top w:val="single" w:sz="4" w:space="0" w:color="auto"/>
                    <w:left w:val="single" w:sz="4" w:space="0" w:color="auto"/>
                    <w:right w:val="single" w:sz="4" w:space="0" w:color="auto"/>
                  </w:tcBorders>
                  <w:vAlign w:val="center"/>
                </w:tcPr>
                <w:p w14:paraId="1346DF59" w14:textId="77777777" w:rsidR="004E7095" w:rsidRDefault="004E7095" w:rsidP="003453AD">
                  <w:pPr>
                    <w:adjustRightInd w:val="0"/>
                    <w:snapToGrid w:val="0"/>
                    <w:jc w:val="center"/>
                    <w:rPr>
                      <w:rFonts w:ascii="宋体" w:hAnsi="宋体" w:hint="eastAsia"/>
                      <w:bCs/>
                      <w:sz w:val="24"/>
                      <w:szCs w:val="24"/>
                    </w:rPr>
                  </w:pPr>
                  <w:r>
                    <w:rPr>
                      <w:rFonts w:ascii="宋体" w:hAnsi="宋体" w:hint="eastAsia"/>
                      <w:bCs/>
                      <w:sz w:val="24"/>
                      <w:szCs w:val="24"/>
                    </w:rPr>
                    <w:t>湖北省计量测试技术研究院</w:t>
                  </w:r>
                </w:p>
              </w:tc>
              <w:tc>
                <w:tcPr>
                  <w:tcW w:w="890" w:type="pct"/>
                  <w:tcBorders>
                    <w:top w:val="single" w:sz="4" w:space="0" w:color="auto"/>
                    <w:left w:val="single" w:sz="4" w:space="0" w:color="auto"/>
                    <w:right w:val="single" w:sz="4" w:space="0" w:color="auto"/>
                  </w:tcBorders>
                  <w:vAlign w:val="center"/>
                </w:tcPr>
                <w:p w14:paraId="20F30804" w14:textId="77777777" w:rsidR="004E7095" w:rsidRDefault="004E7095" w:rsidP="003453AD">
                  <w:pPr>
                    <w:adjustRightInd w:val="0"/>
                    <w:snapToGrid w:val="0"/>
                    <w:jc w:val="center"/>
                    <w:rPr>
                      <w:rFonts w:ascii="宋体" w:hAnsi="宋体" w:hint="eastAsia"/>
                      <w:bCs/>
                      <w:sz w:val="24"/>
                      <w:szCs w:val="24"/>
                    </w:rPr>
                  </w:pPr>
                  <w:r>
                    <w:rPr>
                      <w:rFonts w:ascii="宋体" w:hAnsi="宋体" w:hint="eastAsia"/>
                      <w:bCs/>
                      <w:sz w:val="24"/>
                      <w:szCs w:val="24"/>
                    </w:rPr>
                    <w:t>标准内容与相关法律法规符合性审核、质量保证方法可操性审核</w:t>
                  </w:r>
                </w:p>
              </w:tc>
              <w:tc>
                <w:tcPr>
                  <w:tcW w:w="917" w:type="pct"/>
                  <w:tcBorders>
                    <w:top w:val="single" w:sz="4" w:space="0" w:color="auto"/>
                    <w:left w:val="single" w:sz="4" w:space="0" w:color="auto"/>
                    <w:bottom w:val="single" w:sz="4" w:space="0" w:color="auto"/>
                    <w:right w:val="single" w:sz="4" w:space="0" w:color="auto"/>
                  </w:tcBorders>
                  <w:vAlign w:val="center"/>
                </w:tcPr>
                <w:p w14:paraId="26873B26" w14:textId="77777777" w:rsidR="004E7095" w:rsidRDefault="004E7095" w:rsidP="003453AD">
                  <w:pPr>
                    <w:adjustRightInd w:val="0"/>
                    <w:snapToGrid w:val="0"/>
                    <w:jc w:val="center"/>
                    <w:rPr>
                      <w:rFonts w:ascii="宋体" w:hAnsi="宋体" w:hint="eastAsia"/>
                      <w:bCs/>
                      <w:sz w:val="24"/>
                      <w:szCs w:val="24"/>
                    </w:rPr>
                  </w:pPr>
                  <w:r>
                    <w:rPr>
                      <w:rFonts w:ascii="宋体" w:hAnsi="宋体" w:hint="eastAsia"/>
                      <w:bCs/>
                      <w:sz w:val="24"/>
                      <w:szCs w:val="24"/>
                    </w:rPr>
                    <w:t>赵世宇</w:t>
                  </w:r>
                </w:p>
              </w:tc>
              <w:tc>
                <w:tcPr>
                  <w:tcW w:w="944" w:type="pct"/>
                  <w:tcBorders>
                    <w:top w:val="single" w:sz="4" w:space="0" w:color="auto"/>
                    <w:left w:val="single" w:sz="4" w:space="0" w:color="auto"/>
                    <w:bottom w:val="single" w:sz="4" w:space="0" w:color="auto"/>
                    <w:right w:val="single" w:sz="4" w:space="0" w:color="auto"/>
                  </w:tcBorders>
                  <w:vAlign w:val="center"/>
                </w:tcPr>
                <w:p w14:paraId="2CF4F566" w14:textId="160DAD3C" w:rsidR="004E7095" w:rsidRDefault="00685235" w:rsidP="003453AD">
                  <w:pPr>
                    <w:adjustRightInd w:val="0"/>
                    <w:snapToGrid w:val="0"/>
                    <w:jc w:val="center"/>
                    <w:rPr>
                      <w:rFonts w:ascii="宋体" w:hAnsi="宋体" w:hint="eastAsia"/>
                      <w:bCs/>
                      <w:sz w:val="24"/>
                      <w:szCs w:val="24"/>
                    </w:rPr>
                  </w:pPr>
                  <w:r>
                    <w:rPr>
                      <w:rFonts w:ascii="宋体" w:hAnsi="宋体" w:hint="eastAsia"/>
                      <w:bCs/>
                      <w:sz w:val="24"/>
                      <w:szCs w:val="24"/>
                    </w:rPr>
                    <w:t>工程师</w:t>
                  </w:r>
                </w:p>
              </w:tc>
              <w:tc>
                <w:tcPr>
                  <w:tcW w:w="1105" w:type="pct"/>
                  <w:tcBorders>
                    <w:top w:val="single" w:sz="4" w:space="0" w:color="auto"/>
                    <w:left w:val="single" w:sz="4" w:space="0" w:color="auto"/>
                    <w:bottom w:val="single" w:sz="4" w:space="0" w:color="auto"/>
                    <w:right w:val="single" w:sz="4" w:space="0" w:color="auto"/>
                  </w:tcBorders>
                  <w:vAlign w:val="center"/>
                </w:tcPr>
                <w:p w14:paraId="4C7726AA" w14:textId="77777777" w:rsidR="004E7095" w:rsidRDefault="004E7095" w:rsidP="003453AD">
                  <w:pPr>
                    <w:adjustRightInd w:val="0"/>
                    <w:snapToGrid w:val="0"/>
                    <w:jc w:val="center"/>
                    <w:rPr>
                      <w:rFonts w:ascii="宋体" w:hAnsi="宋体" w:hint="eastAsia"/>
                      <w:bCs/>
                      <w:sz w:val="24"/>
                      <w:szCs w:val="24"/>
                    </w:rPr>
                  </w:pPr>
                  <w:r>
                    <w:rPr>
                      <w:rFonts w:ascii="宋体" w:hAnsi="宋体" w:hint="eastAsia"/>
                      <w:bCs/>
                      <w:sz w:val="24"/>
                      <w:szCs w:val="24"/>
                    </w:rPr>
                    <w:t>18045170203</w:t>
                  </w:r>
                </w:p>
              </w:tc>
            </w:tr>
            <w:tr w:rsidR="004E7095" w14:paraId="464BC5F7" w14:textId="77777777" w:rsidTr="004E7095">
              <w:trPr>
                <w:trHeight w:val="615"/>
                <w:jc w:val="center"/>
              </w:trPr>
              <w:tc>
                <w:tcPr>
                  <w:tcW w:w="275" w:type="pct"/>
                  <w:vMerge w:val="restart"/>
                  <w:tcBorders>
                    <w:top w:val="single" w:sz="4" w:space="0" w:color="auto"/>
                    <w:left w:val="single" w:sz="4" w:space="0" w:color="auto"/>
                    <w:right w:val="single" w:sz="4" w:space="0" w:color="auto"/>
                  </w:tcBorders>
                  <w:vAlign w:val="center"/>
                </w:tcPr>
                <w:p w14:paraId="05E81AA2"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4</w:t>
                  </w:r>
                </w:p>
              </w:tc>
              <w:tc>
                <w:tcPr>
                  <w:tcW w:w="869" w:type="pct"/>
                  <w:vMerge w:val="restart"/>
                  <w:tcBorders>
                    <w:top w:val="single" w:sz="4" w:space="0" w:color="auto"/>
                    <w:left w:val="single" w:sz="4" w:space="0" w:color="auto"/>
                    <w:right w:val="single" w:sz="4" w:space="0" w:color="auto"/>
                  </w:tcBorders>
                  <w:vAlign w:val="center"/>
                </w:tcPr>
                <w:p w14:paraId="34526E94" w14:textId="77777777" w:rsidR="004E7095" w:rsidRDefault="004E7095" w:rsidP="00EB1294">
                  <w:pPr>
                    <w:adjustRightInd w:val="0"/>
                    <w:snapToGrid w:val="0"/>
                    <w:jc w:val="center"/>
                    <w:rPr>
                      <w:rFonts w:ascii="宋体" w:hAnsi="宋体" w:hint="eastAsia"/>
                      <w:bCs/>
                      <w:sz w:val="24"/>
                      <w:szCs w:val="24"/>
                    </w:rPr>
                  </w:pPr>
                  <w:r w:rsidRPr="004E7095">
                    <w:rPr>
                      <w:rFonts w:ascii="宋体" w:hAnsi="宋体" w:hint="eastAsia"/>
                      <w:bCs/>
                      <w:sz w:val="24"/>
                      <w:szCs w:val="24"/>
                    </w:rPr>
                    <w:t>海上核应急辐射监测与防护技术湖北省国防科技（军民融合）创新中心</w:t>
                  </w:r>
                </w:p>
              </w:tc>
              <w:tc>
                <w:tcPr>
                  <w:tcW w:w="890" w:type="pct"/>
                  <w:vMerge w:val="restart"/>
                  <w:tcBorders>
                    <w:top w:val="single" w:sz="4" w:space="0" w:color="auto"/>
                    <w:left w:val="single" w:sz="4" w:space="0" w:color="auto"/>
                    <w:right w:val="single" w:sz="4" w:space="0" w:color="auto"/>
                  </w:tcBorders>
                  <w:vAlign w:val="center"/>
                </w:tcPr>
                <w:p w14:paraId="5968E04E" w14:textId="77777777" w:rsidR="004E7095" w:rsidRDefault="004E7095" w:rsidP="00EB1294">
                  <w:pPr>
                    <w:adjustRightInd w:val="0"/>
                    <w:snapToGrid w:val="0"/>
                    <w:jc w:val="center"/>
                    <w:rPr>
                      <w:rFonts w:ascii="宋体" w:hAnsi="宋体" w:hint="eastAsia"/>
                      <w:bCs/>
                      <w:sz w:val="24"/>
                      <w:szCs w:val="24"/>
                    </w:rPr>
                  </w:pPr>
                  <w:r>
                    <w:rPr>
                      <w:rFonts w:ascii="宋体" w:hAnsi="宋体" w:hint="eastAsia"/>
                      <w:bCs/>
                      <w:sz w:val="24"/>
                      <w:szCs w:val="24"/>
                    </w:rPr>
                    <w:t>方法试验验证保障</w:t>
                  </w:r>
                </w:p>
              </w:tc>
              <w:tc>
                <w:tcPr>
                  <w:tcW w:w="917" w:type="pct"/>
                  <w:tcBorders>
                    <w:top w:val="single" w:sz="4" w:space="0" w:color="auto"/>
                    <w:left w:val="single" w:sz="4" w:space="0" w:color="auto"/>
                    <w:bottom w:val="single" w:sz="4" w:space="0" w:color="auto"/>
                    <w:right w:val="single" w:sz="4" w:space="0" w:color="auto"/>
                  </w:tcBorders>
                  <w:vAlign w:val="center"/>
                </w:tcPr>
                <w:p w14:paraId="2772078C" w14:textId="77777777" w:rsidR="004E7095" w:rsidRPr="004E7095" w:rsidRDefault="004E7095" w:rsidP="004E7095">
                  <w:pPr>
                    <w:adjustRightInd w:val="0"/>
                    <w:snapToGrid w:val="0"/>
                    <w:jc w:val="center"/>
                    <w:rPr>
                      <w:rFonts w:ascii="宋体" w:hAnsi="宋体" w:hint="eastAsia"/>
                      <w:bCs/>
                      <w:sz w:val="24"/>
                      <w:szCs w:val="24"/>
                    </w:rPr>
                  </w:pPr>
                  <w:r w:rsidRPr="004E7095">
                    <w:rPr>
                      <w:rFonts w:ascii="宋体" w:hAnsi="宋体" w:hint="eastAsia"/>
                      <w:bCs/>
                      <w:sz w:val="24"/>
                      <w:szCs w:val="24"/>
                    </w:rPr>
                    <w:t>欧阳小龙</w:t>
                  </w:r>
                </w:p>
              </w:tc>
              <w:tc>
                <w:tcPr>
                  <w:tcW w:w="944" w:type="pct"/>
                  <w:tcBorders>
                    <w:top w:val="single" w:sz="4" w:space="0" w:color="auto"/>
                    <w:left w:val="single" w:sz="4" w:space="0" w:color="auto"/>
                    <w:bottom w:val="single" w:sz="4" w:space="0" w:color="auto"/>
                    <w:right w:val="single" w:sz="4" w:space="0" w:color="auto"/>
                  </w:tcBorders>
                  <w:vAlign w:val="center"/>
                </w:tcPr>
                <w:p w14:paraId="5C985F53" w14:textId="77777777" w:rsidR="004E7095" w:rsidRDefault="004E7095" w:rsidP="004E7095">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5C8DC858" w14:textId="77777777" w:rsidR="004E7095" w:rsidRDefault="004E7095" w:rsidP="004E7095">
                  <w:pPr>
                    <w:adjustRightInd w:val="0"/>
                    <w:snapToGrid w:val="0"/>
                    <w:jc w:val="center"/>
                    <w:rPr>
                      <w:rFonts w:ascii="宋体" w:hAnsi="宋体" w:hint="eastAsia"/>
                      <w:bCs/>
                      <w:sz w:val="24"/>
                      <w:szCs w:val="24"/>
                    </w:rPr>
                  </w:pPr>
                  <w:r w:rsidRPr="004E7095">
                    <w:rPr>
                      <w:rFonts w:ascii="宋体" w:hAnsi="宋体"/>
                      <w:bCs/>
                      <w:sz w:val="24"/>
                      <w:szCs w:val="24"/>
                    </w:rPr>
                    <w:t>15927159420</w:t>
                  </w:r>
                </w:p>
              </w:tc>
            </w:tr>
            <w:tr w:rsidR="004E7095" w14:paraId="6B49A8E7" w14:textId="77777777" w:rsidTr="004E7095">
              <w:trPr>
                <w:trHeight w:val="300"/>
                <w:jc w:val="center"/>
              </w:trPr>
              <w:tc>
                <w:tcPr>
                  <w:tcW w:w="275" w:type="pct"/>
                  <w:vMerge/>
                  <w:tcBorders>
                    <w:left w:val="single" w:sz="4" w:space="0" w:color="auto"/>
                    <w:bottom w:val="single" w:sz="4" w:space="0" w:color="auto"/>
                    <w:right w:val="single" w:sz="4" w:space="0" w:color="auto"/>
                  </w:tcBorders>
                  <w:vAlign w:val="center"/>
                </w:tcPr>
                <w:p w14:paraId="63F66115" w14:textId="77777777" w:rsidR="004E7095" w:rsidRDefault="004E7095" w:rsidP="00EB1294">
                  <w:pPr>
                    <w:adjustRightInd w:val="0"/>
                    <w:snapToGrid w:val="0"/>
                    <w:jc w:val="center"/>
                    <w:rPr>
                      <w:rFonts w:ascii="宋体" w:hAnsi="宋体" w:hint="eastAsia"/>
                      <w:bCs/>
                      <w:sz w:val="24"/>
                      <w:szCs w:val="24"/>
                    </w:rPr>
                  </w:pPr>
                </w:p>
              </w:tc>
              <w:tc>
                <w:tcPr>
                  <w:tcW w:w="869" w:type="pct"/>
                  <w:vMerge/>
                  <w:tcBorders>
                    <w:left w:val="single" w:sz="4" w:space="0" w:color="auto"/>
                    <w:bottom w:val="single" w:sz="4" w:space="0" w:color="auto"/>
                    <w:right w:val="single" w:sz="4" w:space="0" w:color="auto"/>
                  </w:tcBorders>
                  <w:vAlign w:val="center"/>
                </w:tcPr>
                <w:p w14:paraId="7DF73FFC" w14:textId="77777777" w:rsidR="004E7095" w:rsidRDefault="004E7095" w:rsidP="00EB1294">
                  <w:pPr>
                    <w:adjustRightInd w:val="0"/>
                    <w:snapToGrid w:val="0"/>
                    <w:jc w:val="center"/>
                    <w:rPr>
                      <w:rFonts w:ascii="宋体" w:hAnsi="宋体" w:hint="eastAsia"/>
                      <w:bCs/>
                      <w:sz w:val="24"/>
                      <w:szCs w:val="24"/>
                    </w:rPr>
                  </w:pPr>
                </w:p>
              </w:tc>
              <w:tc>
                <w:tcPr>
                  <w:tcW w:w="890" w:type="pct"/>
                  <w:vMerge/>
                  <w:tcBorders>
                    <w:left w:val="single" w:sz="4" w:space="0" w:color="auto"/>
                    <w:bottom w:val="single" w:sz="4" w:space="0" w:color="auto"/>
                    <w:right w:val="single" w:sz="4" w:space="0" w:color="auto"/>
                  </w:tcBorders>
                  <w:vAlign w:val="center"/>
                </w:tcPr>
                <w:p w14:paraId="115EB331" w14:textId="77777777" w:rsidR="004E7095" w:rsidRDefault="004E7095" w:rsidP="00EB1294">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790D1007" w14:textId="77777777" w:rsidR="004E7095" w:rsidRPr="004E7095" w:rsidRDefault="004E7095" w:rsidP="004E7095">
                  <w:pPr>
                    <w:adjustRightInd w:val="0"/>
                    <w:snapToGrid w:val="0"/>
                    <w:jc w:val="center"/>
                    <w:rPr>
                      <w:rFonts w:ascii="宋体" w:hAnsi="宋体" w:hint="eastAsia"/>
                      <w:bCs/>
                      <w:sz w:val="24"/>
                      <w:szCs w:val="24"/>
                    </w:rPr>
                  </w:pPr>
                  <w:r w:rsidRPr="004E7095">
                    <w:rPr>
                      <w:rFonts w:ascii="宋体" w:hAnsi="宋体" w:hint="eastAsia"/>
                      <w:bCs/>
                      <w:sz w:val="24"/>
                      <w:szCs w:val="24"/>
                    </w:rPr>
                    <w:t>薛家旭</w:t>
                  </w:r>
                </w:p>
              </w:tc>
              <w:tc>
                <w:tcPr>
                  <w:tcW w:w="944" w:type="pct"/>
                  <w:tcBorders>
                    <w:top w:val="single" w:sz="4" w:space="0" w:color="auto"/>
                    <w:left w:val="single" w:sz="4" w:space="0" w:color="auto"/>
                    <w:bottom w:val="single" w:sz="4" w:space="0" w:color="auto"/>
                    <w:right w:val="single" w:sz="4" w:space="0" w:color="auto"/>
                  </w:tcBorders>
                  <w:vAlign w:val="center"/>
                </w:tcPr>
                <w:p w14:paraId="052CC359" w14:textId="77777777" w:rsidR="004E7095" w:rsidRDefault="004E7095" w:rsidP="004E7095">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214EE8E7" w14:textId="77777777" w:rsidR="004E7095" w:rsidRDefault="004E7095" w:rsidP="00EB1294">
                  <w:pPr>
                    <w:adjustRightInd w:val="0"/>
                    <w:snapToGrid w:val="0"/>
                    <w:jc w:val="center"/>
                    <w:rPr>
                      <w:rFonts w:ascii="宋体" w:hAnsi="宋体" w:hint="eastAsia"/>
                      <w:bCs/>
                      <w:sz w:val="24"/>
                      <w:szCs w:val="24"/>
                    </w:rPr>
                  </w:pPr>
                  <w:r w:rsidRPr="004E7095">
                    <w:rPr>
                      <w:rFonts w:ascii="宋体" w:hAnsi="宋体"/>
                      <w:bCs/>
                      <w:sz w:val="24"/>
                      <w:szCs w:val="24"/>
                    </w:rPr>
                    <w:t>13125040804</w:t>
                  </w:r>
                </w:p>
              </w:tc>
            </w:tr>
          </w:tbl>
          <w:p w14:paraId="03E18E99" w14:textId="77777777" w:rsidR="00EB1294" w:rsidRDefault="00EB1294">
            <w:pPr>
              <w:spacing w:line="360" w:lineRule="exact"/>
              <w:rPr>
                <w:rFonts w:ascii="宋体" w:hAnsi="宋体" w:hint="eastAsia"/>
                <w:i/>
                <w:iCs/>
                <w:color w:val="000000"/>
                <w:sz w:val="28"/>
                <w:szCs w:val="28"/>
              </w:rPr>
            </w:pPr>
          </w:p>
          <w:p w14:paraId="7F282D9D" w14:textId="77777777" w:rsidR="007D74B7" w:rsidRPr="00E34C98" w:rsidRDefault="007D74B7" w:rsidP="004E7095">
            <w:pPr>
              <w:pStyle w:val="a7"/>
              <w:widowControl w:val="0"/>
              <w:spacing w:before="0" w:beforeAutospacing="0" w:after="0" w:afterAutospacing="0" w:line="360" w:lineRule="exact"/>
              <w:jc w:val="both"/>
              <w:rPr>
                <w:rFonts w:cs="仿宋_GB2312" w:hint="eastAsia"/>
                <w:sz w:val="28"/>
                <w:szCs w:val="28"/>
              </w:rPr>
            </w:pPr>
          </w:p>
        </w:tc>
      </w:tr>
    </w:tbl>
    <w:p w14:paraId="7596BC6D" w14:textId="77777777" w:rsidR="007D74B7" w:rsidRDefault="007D74B7" w:rsidP="007D74B7">
      <w:pPr>
        <w:adjustRightInd w:val="0"/>
        <w:snapToGrid w:val="0"/>
        <w:spacing w:line="400" w:lineRule="exact"/>
        <w:rPr>
          <w:rFonts w:ascii="方正仿宋_GBK" w:eastAsia="方正仿宋_GBK"/>
          <w:color w:val="000000"/>
          <w:sz w:val="28"/>
          <w:szCs w:val="28"/>
        </w:rPr>
      </w:pPr>
      <w:r>
        <w:rPr>
          <w:rFonts w:ascii="方正仿宋_GBK" w:eastAsia="方正仿宋_GBK" w:hint="eastAsia"/>
          <w:b/>
          <w:color w:val="000000"/>
          <w:sz w:val="28"/>
          <w:szCs w:val="28"/>
        </w:rPr>
        <w:t>注：</w:t>
      </w:r>
      <w:r>
        <w:rPr>
          <w:rFonts w:ascii="方正仿宋_GBK" w:eastAsia="方正仿宋_GBK" w:hint="eastAsia"/>
          <w:color w:val="000000"/>
          <w:sz w:val="28"/>
          <w:szCs w:val="28"/>
        </w:rPr>
        <w:t>此表可根据内容多少调整格式，填写时删除斜体的填写说明。</w:t>
      </w:r>
    </w:p>
    <w:sectPr w:rsidR="007D74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15B3" w14:textId="77777777" w:rsidR="00CD1A18" w:rsidRDefault="00CD1A18" w:rsidP="007D74B7">
      <w:r>
        <w:separator/>
      </w:r>
    </w:p>
  </w:endnote>
  <w:endnote w:type="continuationSeparator" w:id="0">
    <w:p w14:paraId="4184BA5F" w14:textId="77777777" w:rsidR="00CD1A18" w:rsidRDefault="00CD1A18" w:rsidP="007D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D687" w14:textId="77777777" w:rsidR="00CD1A18" w:rsidRDefault="00CD1A18" w:rsidP="007D74B7">
      <w:r>
        <w:separator/>
      </w:r>
    </w:p>
  </w:footnote>
  <w:footnote w:type="continuationSeparator" w:id="0">
    <w:p w14:paraId="29CC5B24" w14:textId="77777777" w:rsidR="00CD1A18" w:rsidRDefault="00CD1A18" w:rsidP="007D7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127129"/>
    <w:multiLevelType w:val="multilevel"/>
    <w:tmpl w:val="C8EEDBCE"/>
    <w:lvl w:ilvl="0">
      <w:start w:val="3"/>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9005A25"/>
    <w:multiLevelType w:val="hybridMultilevel"/>
    <w:tmpl w:val="1EF02D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756089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6093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74B7"/>
    <w:rsid w:val="00011C27"/>
    <w:rsid w:val="00133F84"/>
    <w:rsid w:val="0017416F"/>
    <w:rsid w:val="001E36A6"/>
    <w:rsid w:val="00202C84"/>
    <w:rsid w:val="00267AA7"/>
    <w:rsid w:val="00304D37"/>
    <w:rsid w:val="00345F73"/>
    <w:rsid w:val="00473D04"/>
    <w:rsid w:val="004E7095"/>
    <w:rsid w:val="00552D13"/>
    <w:rsid w:val="00562B4F"/>
    <w:rsid w:val="00585B24"/>
    <w:rsid w:val="005F2EC4"/>
    <w:rsid w:val="00663C5A"/>
    <w:rsid w:val="00685235"/>
    <w:rsid w:val="006A29E5"/>
    <w:rsid w:val="006A3A25"/>
    <w:rsid w:val="00712E56"/>
    <w:rsid w:val="007D74B7"/>
    <w:rsid w:val="0080736D"/>
    <w:rsid w:val="008231EC"/>
    <w:rsid w:val="008E3A54"/>
    <w:rsid w:val="00922BF6"/>
    <w:rsid w:val="009B4D5F"/>
    <w:rsid w:val="00A53956"/>
    <w:rsid w:val="00A93B0C"/>
    <w:rsid w:val="00B3762D"/>
    <w:rsid w:val="00B75FCB"/>
    <w:rsid w:val="00C52F75"/>
    <w:rsid w:val="00CD12CD"/>
    <w:rsid w:val="00CD1A18"/>
    <w:rsid w:val="00CD7597"/>
    <w:rsid w:val="00DA3039"/>
    <w:rsid w:val="00DC7E8C"/>
    <w:rsid w:val="00E015A2"/>
    <w:rsid w:val="00E34C98"/>
    <w:rsid w:val="00EB1294"/>
    <w:rsid w:val="00EB1509"/>
    <w:rsid w:val="00F25CF3"/>
    <w:rsid w:val="00F43118"/>
    <w:rsid w:val="00F57447"/>
    <w:rsid w:val="00F8288E"/>
    <w:rsid w:val="00FE6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7EAA4"/>
  <w15:docId w15:val="{08E8FF24-C5F7-451A-A535-8D33E5B60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74B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74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74B7"/>
    <w:rPr>
      <w:sz w:val="18"/>
      <w:szCs w:val="18"/>
    </w:rPr>
  </w:style>
  <w:style w:type="paragraph" w:styleId="a5">
    <w:name w:val="footer"/>
    <w:basedOn w:val="a"/>
    <w:link w:val="a6"/>
    <w:uiPriority w:val="99"/>
    <w:unhideWhenUsed/>
    <w:rsid w:val="007D74B7"/>
    <w:pPr>
      <w:tabs>
        <w:tab w:val="center" w:pos="4153"/>
        <w:tab w:val="right" w:pos="8306"/>
      </w:tabs>
      <w:snapToGrid w:val="0"/>
      <w:jc w:val="left"/>
    </w:pPr>
    <w:rPr>
      <w:sz w:val="18"/>
      <w:szCs w:val="18"/>
    </w:rPr>
  </w:style>
  <w:style w:type="character" w:customStyle="1" w:styleId="a6">
    <w:name w:val="页脚 字符"/>
    <w:basedOn w:val="a0"/>
    <w:link w:val="a5"/>
    <w:uiPriority w:val="99"/>
    <w:rsid w:val="007D74B7"/>
    <w:rPr>
      <w:sz w:val="18"/>
      <w:szCs w:val="18"/>
    </w:rPr>
  </w:style>
  <w:style w:type="paragraph" w:styleId="a7">
    <w:name w:val="Normal (Web)"/>
    <w:basedOn w:val="a"/>
    <w:uiPriority w:val="99"/>
    <w:unhideWhenUsed/>
    <w:rsid w:val="007D74B7"/>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34"/>
    <w:qFormat/>
    <w:rsid w:val="00DC7E8C"/>
    <w:pPr>
      <w:ind w:firstLineChars="200" w:firstLine="420"/>
    </w:pPr>
  </w:style>
  <w:style w:type="table" w:styleId="a9">
    <w:name w:val="Table Grid"/>
    <w:basedOn w:val="a1"/>
    <w:uiPriority w:val="39"/>
    <w:rsid w:val="00B75F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标准文件_段"/>
    <w:link w:val="Char"/>
    <w:qFormat/>
    <w:rsid w:val="00E34C98"/>
    <w:pPr>
      <w:autoSpaceDE w:val="0"/>
      <w:autoSpaceDN w:val="0"/>
      <w:ind w:firstLineChars="200" w:firstLine="200"/>
      <w:jc w:val="both"/>
    </w:pPr>
    <w:rPr>
      <w:rFonts w:ascii="宋体" w:eastAsia="宋体" w:hAnsi="Times New Roman" w:cs="Times New Roman"/>
      <w:kern w:val="0"/>
      <w:szCs w:val="20"/>
    </w:rPr>
  </w:style>
  <w:style w:type="character" w:customStyle="1" w:styleId="Char">
    <w:name w:val="标准文件_段 Char"/>
    <w:link w:val="aa"/>
    <w:qFormat/>
    <w:rsid w:val="00E34C98"/>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5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7</Pages>
  <Words>1808</Words>
  <Characters>1990</Characters>
  <Application>Microsoft Office Word</Application>
  <DocSecurity>0</DocSecurity>
  <Lines>132</Lines>
  <Paragraphs>105</Paragraphs>
  <ScaleCrop>false</ScaleCrop>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wx_cl</dc:creator>
  <cp:keywords/>
  <dc:description/>
  <cp:lastModifiedBy>zhuj</cp:lastModifiedBy>
  <cp:revision>31</cp:revision>
  <dcterms:created xsi:type="dcterms:W3CDTF">2021-11-11T03:08:00Z</dcterms:created>
  <dcterms:modified xsi:type="dcterms:W3CDTF">2026-05-22T06:47:00Z</dcterms:modified>
</cp:coreProperties>
</file>